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2951" w14:textId="77777777" w:rsidR="003E7E90" w:rsidRDefault="003E7E90">
      <w:pPr>
        <w:rPr>
          <w:sz w:val="28"/>
          <w:szCs w:val="28"/>
        </w:rPr>
      </w:pPr>
    </w:p>
    <w:p w14:paraId="20EBE963" w14:textId="33D421DC" w:rsidR="0055013C" w:rsidRPr="00F03879" w:rsidRDefault="00A55671" w:rsidP="00481179">
      <w:pPr>
        <w:rPr>
          <w:b/>
          <w:sz w:val="28"/>
          <w:szCs w:val="28"/>
        </w:rPr>
      </w:pPr>
      <w:r>
        <w:rPr>
          <w:b/>
          <w:sz w:val="28"/>
          <w:szCs w:val="28"/>
        </w:rPr>
        <w:t>Dagsorden til programstyregruppemøde</w:t>
      </w:r>
      <w:r w:rsidR="0055013C" w:rsidRPr="00F03879">
        <w:rPr>
          <w:b/>
          <w:sz w:val="28"/>
          <w:szCs w:val="28"/>
        </w:rPr>
        <w:t xml:space="preserve"> for </w:t>
      </w:r>
      <w:r w:rsidR="0085041E" w:rsidRPr="00F03879">
        <w:rPr>
          <w:b/>
          <w:sz w:val="28"/>
          <w:szCs w:val="28"/>
        </w:rPr>
        <w:t>’</w:t>
      </w:r>
      <w:r w:rsidR="0055013C" w:rsidRPr="00F03879">
        <w:rPr>
          <w:b/>
          <w:sz w:val="28"/>
          <w:szCs w:val="28"/>
        </w:rPr>
        <w:t>Fælles Telemedicin i Syd</w:t>
      </w:r>
      <w:r w:rsidR="0085041E" w:rsidRPr="00F03879">
        <w:rPr>
          <w:b/>
          <w:sz w:val="28"/>
          <w:szCs w:val="28"/>
        </w:rPr>
        <w:t>’</w:t>
      </w:r>
    </w:p>
    <w:p w14:paraId="15653018" w14:textId="77777777" w:rsidR="0055013C" w:rsidRDefault="0055013C"/>
    <w:p w14:paraId="2AEB8A31" w14:textId="534136D1" w:rsidR="00D3108B" w:rsidRDefault="00A55671" w:rsidP="00D3108B">
      <w:r>
        <w:rPr>
          <w:b/>
        </w:rPr>
        <w:t>Mødetid</w:t>
      </w:r>
      <w:r w:rsidR="0055013C">
        <w:rPr>
          <w:b/>
        </w:rPr>
        <w:t xml:space="preserve"> </w:t>
      </w:r>
      <w:r w:rsidR="005376A1">
        <w:rPr>
          <w:b/>
        </w:rPr>
        <w:tab/>
      </w:r>
      <w:r w:rsidR="00594C3D">
        <w:t>D</w:t>
      </w:r>
      <w:r w:rsidR="007A1070" w:rsidRPr="007A1070">
        <w:t xml:space="preserve">en </w:t>
      </w:r>
      <w:r w:rsidR="00241F57">
        <w:t xml:space="preserve">8. </w:t>
      </w:r>
      <w:r w:rsidR="005541DC">
        <w:t>maj</w:t>
      </w:r>
      <w:r w:rsidR="00F76E7E">
        <w:t xml:space="preserve"> 2023</w:t>
      </w:r>
      <w:r w:rsidR="00D3108B" w:rsidRPr="007A1070">
        <w:t xml:space="preserve"> kl. 1</w:t>
      </w:r>
      <w:r w:rsidR="00064450">
        <w:t>5</w:t>
      </w:r>
      <w:r w:rsidR="007A1070" w:rsidRPr="007A1070">
        <w:t>.00 – 1</w:t>
      </w:r>
      <w:r w:rsidR="00F76E7E">
        <w:t>7.00</w:t>
      </w:r>
    </w:p>
    <w:p w14:paraId="5906198F" w14:textId="33DDA7D3" w:rsidR="00A55671" w:rsidRDefault="00A55671" w:rsidP="00D3108B">
      <w:r w:rsidRPr="00A55671">
        <w:rPr>
          <w:b/>
        </w:rPr>
        <w:t>Mødested</w:t>
      </w:r>
      <w:r w:rsidR="00F76E7E">
        <w:tab/>
      </w:r>
      <w:r w:rsidR="00241F57">
        <w:t xml:space="preserve">Virtuelt møde – link i mødeindkaldelse </w:t>
      </w:r>
    </w:p>
    <w:tbl>
      <w:tblPr>
        <w:tblW w:w="0" w:type="auto"/>
        <w:tblCellSpacing w:w="0" w:type="dxa"/>
        <w:tblCellMar>
          <w:left w:w="0" w:type="dxa"/>
          <w:right w:w="0" w:type="dxa"/>
        </w:tblCellMar>
        <w:tblLook w:val="04A0" w:firstRow="1" w:lastRow="0" w:firstColumn="1" w:lastColumn="0" w:noHBand="0" w:noVBand="1"/>
      </w:tblPr>
      <w:tblGrid>
        <w:gridCol w:w="6"/>
      </w:tblGrid>
      <w:tr w:rsidR="00594C3D" w:rsidRPr="00594C3D" w14:paraId="66578CE8" w14:textId="77777777" w:rsidTr="00594C3D">
        <w:trPr>
          <w:tblCellSpacing w:w="0" w:type="dxa"/>
        </w:trPr>
        <w:tc>
          <w:tcPr>
            <w:tcW w:w="0" w:type="auto"/>
            <w:vAlign w:val="center"/>
          </w:tcPr>
          <w:p w14:paraId="75700AB4" w14:textId="699E3126" w:rsidR="00594C3D" w:rsidRPr="00594C3D" w:rsidRDefault="00594C3D" w:rsidP="00594C3D">
            <w:pPr>
              <w:framePr w:wrap="auto" w:hAnchor="text" w:y="1"/>
            </w:pPr>
          </w:p>
        </w:tc>
      </w:tr>
    </w:tbl>
    <w:p w14:paraId="29215045" w14:textId="42BE2B61" w:rsidR="00D3108B" w:rsidRDefault="00D3108B"/>
    <w:p w14:paraId="7E113211" w14:textId="01D866C3" w:rsidR="003E7E90" w:rsidRDefault="00312157" w:rsidP="008A1F79">
      <w:pPr>
        <w:spacing w:after="0" w:line="276" w:lineRule="auto"/>
        <w:rPr>
          <w:rFonts w:cstheme="minorHAnsi"/>
        </w:rPr>
      </w:pPr>
      <w:r w:rsidRPr="003C0CD1">
        <w:rPr>
          <w:b/>
        </w:rPr>
        <w:t>Deltagere</w:t>
      </w:r>
      <w:r w:rsidR="005376A1">
        <w:rPr>
          <w:b/>
        </w:rPr>
        <w:tab/>
      </w:r>
      <w:r w:rsidR="003E7E90" w:rsidRPr="00D86987">
        <w:rPr>
          <w:rFonts w:cstheme="minorHAnsi"/>
        </w:rPr>
        <w:t>René Lorenz, Stabschef, Odense Kommune (Kommunal medformand)</w:t>
      </w:r>
    </w:p>
    <w:p w14:paraId="3AE3A02E" w14:textId="77777777" w:rsidR="00B43BD5" w:rsidRDefault="00B43BD5" w:rsidP="008A1F79">
      <w:pPr>
        <w:spacing w:after="0" w:line="276" w:lineRule="auto"/>
        <w:ind w:firstLine="1304"/>
      </w:pPr>
      <w:r w:rsidRPr="0043433B">
        <w:t>Mathilde Schmidt-Petersen</w:t>
      </w:r>
      <w:r>
        <w:t>,</w:t>
      </w:r>
      <w:r w:rsidRPr="0043433B">
        <w:t xml:space="preserve"> Sygeplejefaglig direktør, OUH (Regional medformand)</w:t>
      </w:r>
    </w:p>
    <w:p w14:paraId="74BAAF8F" w14:textId="6C5E315D" w:rsidR="003E7E90" w:rsidRDefault="003E7E90" w:rsidP="008A1F79">
      <w:pPr>
        <w:spacing w:after="0" w:line="276" w:lineRule="auto"/>
        <w:ind w:firstLine="1304"/>
        <w:rPr>
          <w:rFonts w:cstheme="minorHAnsi"/>
        </w:rPr>
      </w:pPr>
      <w:r w:rsidRPr="00D86987">
        <w:rPr>
          <w:rFonts w:cstheme="minorHAnsi"/>
        </w:rPr>
        <w:t>Inge Bendixen, Vicedirektør, Syddansk Sundhedsinnovation</w:t>
      </w:r>
    </w:p>
    <w:p w14:paraId="196AB810" w14:textId="77777777" w:rsidR="003E7E90" w:rsidRPr="001F2B59" w:rsidRDefault="003E7E90" w:rsidP="008A1F79">
      <w:pPr>
        <w:spacing w:after="0" w:line="276" w:lineRule="auto"/>
        <w:ind w:firstLine="1304"/>
        <w:rPr>
          <w:rFonts w:cstheme="minorHAnsi"/>
        </w:rPr>
      </w:pPr>
      <w:r w:rsidRPr="001F2B59">
        <w:rPr>
          <w:rFonts w:cstheme="minorHAnsi"/>
        </w:rPr>
        <w:t>Frede Christensen, Repræsentant for Lungeforeningen</w:t>
      </w:r>
    </w:p>
    <w:p w14:paraId="33DE1634" w14:textId="77777777" w:rsidR="003E7E90" w:rsidRPr="00D86987" w:rsidRDefault="003E7E90" w:rsidP="008A1F79">
      <w:pPr>
        <w:spacing w:after="0" w:line="276" w:lineRule="auto"/>
        <w:ind w:firstLine="1304"/>
        <w:rPr>
          <w:rFonts w:cstheme="minorHAnsi"/>
        </w:rPr>
      </w:pPr>
      <w:r w:rsidRPr="00D86987">
        <w:rPr>
          <w:rFonts w:cstheme="minorHAnsi"/>
        </w:rPr>
        <w:t>Eva Nielsen, Sygeplejefaglig Direktør, Sygehus Sønderjylland</w:t>
      </w:r>
    </w:p>
    <w:p w14:paraId="701FEACB" w14:textId="77777777" w:rsidR="007A1070" w:rsidRDefault="007A1070" w:rsidP="008A1F79">
      <w:pPr>
        <w:spacing w:after="0" w:line="276" w:lineRule="auto"/>
        <w:ind w:firstLine="1304"/>
        <w:rPr>
          <w:rFonts w:cstheme="minorHAnsi"/>
        </w:rPr>
      </w:pPr>
      <w:r>
        <w:rPr>
          <w:rFonts w:cstheme="minorHAnsi"/>
        </w:rPr>
        <w:t>Hanne Andersen</w:t>
      </w:r>
      <w:r w:rsidRPr="00D86987">
        <w:rPr>
          <w:rFonts w:cstheme="minorHAnsi"/>
        </w:rPr>
        <w:t>, Sygeplejefag</w:t>
      </w:r>
      <w:r>
        <w:rPr>
          <w:rFonts w:cstheme="minorHAnsi"/>
        </w:rPr>
        <w:t>lig Direktør, Sygehus Lillebælt</w:t>
      </w:r>
    </w:p>
    <w:p w14:paraId="420A6DDC" w14:textId="3BAFFF05" w:rsidR="002A6AF5" w:rsidRDefault="007A1070" w:rsidP="008A1F79">
      <w:pPr>
        <w:spacing w:after="0" w:line="276" w:lineRule="auto"/>
        <w:ind w:firstLine="1304"/>
        <w:rPr>
          <w:rFonts w:cstheme="minorHAnsi"/>
        </w:rPr>
      </w:pPr>
      <w:r w:rsidRPr="001F2B59">
        <w:rPr>
          <w:rFonts w:cstheme="minorHAnsi"/>
        </w:rPr>
        <w:t>Louise Thule Christensen,</w:t>
      </w:r>
      <w:r w:rsidRPr="001F2B59">
        <w:t xml:space="preserve"> </w:t>
      </w:r>
      <w:r w:rsidRPr="001F2B59">
        <w:rPr>
          <w:rFonts w:cstheme="minorHAnsi"/>
        </w:rPr>
        <w:t>Chef for seniorområdet, Haderslev Kommune</w:t>
      </w:r>
    </w:p>
    <w:p w14:paraId="69D73D7A" w14:textId="287D8C14" w:rsidR="003C345A" w:rsidRDefault="003C345A" w:rsidP="008A1F79">
      <w:pPr>
        <w:spacing w:after="0" w:line="276" w:lineRule="auto"/>
        <w:ind w:firstLine="1304"/>
        <w:rPr>
          <w:rFonts w:cstheme="minorHAnsi"/>
        </w:rPr>
      </w:pPr>
      <w:r>
        <w:rPr>
          <w:rFonts w:cstheme="minorHAnsi"/>
        </w:rPr>
        <w:t>Mogens Kristensen, Repræsentant for Hjerteforeningen</w:t>
      </w:r>
    </w:p>
    <w:p w14:paraId="340117A5" w14:textId="356E6BC4" w:rsidR="00FE018E" w:rsidRDefault="00F76E7E" w:rsidP="008A1F79">
      <w:pPr>
        <w:spacing w:after="0" w:line="276" w:lineRule="auto"/>
        <w:ind w:firstLine="1304"/>
        <w:rPr>
          <w:rFonts w:cstheme="minorHAnsi"/>
        </w:rPr>
      </w:pPr>
      <w:r>
        <w:t>Heidi Vestergaard Larsen, Chef for velfærdsteknologi</w:t>
      </w:r>
      <w:r w:rsidR="00FE018E" w:rsidRPr="003C345A">
        <w:t>, Esbjerg Kommune</w:t>
      </w:r>
      <w:r w:rsidR="00FE018E" w:rsidRPr="00E80312">
        <w:rPr>
          <w:rFonts w:cstheme="minorHAnsi"/>
        </w:rPr>
        <w:t xml:space="preserve"> </w:t>
      </w:r>
    </w:p>
    <w:p w14:paraId="37E945D4" w14:textId="4E1B0F86" w:rsidR="00A55671" w:rsidRDefault="00A55671" w:rsidP="008A1F79">
      <w:pPr>
        <w:spacing w:after="0" w:line="276" w:lineRule="auto"/>
        <w:ind w:firstLine="1304"/>
        <w:rPr>
          <w:rFonts w:cstheme="minorHAnsi"/>
        </w:rPr>
      </w:pPr>
      <w:r w:rsidRPr="00D86987">
        <w:rPr>
          <w:rFonts w:cstheme="minorHAnsi"/>
        </w:rPr>
        <w:t>Irene Ravn Rossavik, Direktør, Middelfart Kommune</w:t>
      </w:r>
      <w:r>
        <w:rPr>
          <w:rFonts w:cstheme="minorHAnsi"/>
        </w:rPr>
        <w:t xml:space="preserve"> </w:t>
      </w:r>
    </w:p>
    <w:p w14:paraId="7F2F59B9" w14:textId="2F2A68EB" w:rsidR="00F76E7E" w:rsidRDefault="00D079D0" w:rsidP="008A1F79">
      <w:pPr>
        <w:spacing w:after="0" w:line="276" w:lineRule="auto"/>
        <w:ind w:firstLine="1304"/>
        <w:rPr>
          <w:rFonts w:cstheme="minorHAnsi"/>
        </w:rPr>
      </w:pPr>
      <w:r w:rsidRPr="00D079D0">
        <w:rPr>
          <w:rFonts w:cstheme="minorHAnsi"/>
        </w:rPr>
        <w:t xml:space="preserve">Charlotte </w:t>
      </w:r>
      <w:r>
        <w:rPr>
          <w:rFonts w:cstheme="minorHAnsi"/>
        </w:rPr>
        <w:t xml:space="preserve">Bøll Larsen, Sundhedschef, </w:t>
      </w:r>
      <w:r w:rsidR="00F76E7E">
        <w:rPr>
          <w:rFonts w:cstheme="minorHAnsi"/>
        </w:rPr>
        <w:t>Sundhedsforvaltning, Odense Kommune</w:t>
      </w:r>
    </w:p>
    <w:p w14:paraId="285135E3" w14:textId="63E203D9" w:rsidR="008A1F79" w:rsidRPr="007C2493" w:rsidRDefault="00FE018E" w:rsidP="007C2493">
      <w:pPr>
        <w:spacing w:after="0" w:line="276" w:lineRule="auto"/>
        <w:ind w:firstLine="1304"/>
        <w:rPr>
          <w:rFonts w:cstheme="minorHAnsi"/>
        </w:rPr>
      </w:pPr>
      <w:r>
        <w:rPr>
          <w:rFonts w:cstheme="minorHAnsi"/>
        </w:rPr>
        <w:t xml:space="preserve">Anna-Marie B. Münster, </w:t>
      </w:r>
      <w:r w:rsidRPr="00D86987">
        <w:rPr>
          <w:rFonts w:cstheme="minorHAnsi"/>
        </w:rPr>
        <w:t>Direktør, Sydvestjysk Sygehus</w:t>
      </w:r>
    </w:p>
    <w:p w14:paraId="252576FA" w14:textId="77777777" w:rsidR="003E7E90" w:rsidRPr="00D86987" w:rsidRDefault="003E7E90" w:rsidP="008A1F79">
      <w:pPr>
        <w:spacing w:after="0" w:line="276" w:lineRule="auto"/>
        <w:ind w:firstLine="1304"/>
        <w:rPr>
          <w:rFonts w:cstheme="minorHAnsi"/>
        </w:rPr>
      </w:pPr>
      <w:r w:rsidRPr="00D86987">
        <w:rPr>
          <w:rFonts w:cstheme="minorHAnsi"/>
        </w:rPr>
        <w:t>Lise Døj-Bendixen, Programleder, Syddansk Sundhedsinnovation</w:t>
      </w:r>
    </w:p>
    <w:p w14:paraId="2952176F" w14:textId="77777777" w:rsidR="003E7E90" w:rsidRDefault="003E7E90" w:rsidP="008A1F79">
      <w:pPr>
        <w:spacing w:after="0" w:line="276" w:lineRule="auto"/>
        <w:ind w:firstLine="1304"/>
        <w:rPr>
          <w:rFonts w:cstheme="minorHAnsi"/>
        </w:rPr>
      </w:pPr>
      <w:r w:rsidRPr="00D86987">
        <w:rPr>
          <w:rFonts w:cstheme="minorHAnsi"/>
        </w:rPr>
        <w:t>Kristina Lagoni Garbøl, Programleder, Odense Kommune</w:t>
      </w:r>
    </w:p>
    <w:p w14:paraId="035ECB99" w14:textId="029FDA7D" w:rsidR="00516963" w:rsidRDefault="00516963" w:rsidP="008A1F79">
      <w:pPr>
        <w:spacing w:after="0" w:line="276" w:lineRule="auto"/>
        <w:ind w:firstLine="1304"/>
        <w:rPr>
          <w:rFonts w:cstheme="minorHAnsi"/>
        </w:rPr>
      </w:pPr>
      <w:r>
        <w:rPr>
          <w:rFonts w:cstheme="minorHAnsi"/>
        </w:rPr>
        <w:t>Sofie Skøtte, Projektmedarbejder, Syddansk Sundhedsinnovation</w:t>
      </w:r>
    </w:p>
    <w:p w14:paraId="67D58AAC" w14:textId="626ADF1B" w:rsidR="00594C3D" w:rsidRDefault="002A3FBE" w:rsidP="008A1F79">
      <w:pPr>
        <w:spacing w:after="0" w:line="276" w:lineRule="auto"/>
        <w:ind w:firstLine="1304"/>
        <w:rPr>
          <w:rFonts w:cstheme="minorHAnsi"/>
        </w:rPr>
      </w:pPr>
      <w:r>
        <w:rPr>
          <w:rFonts w:cstheme="minorHAnsi"/>
        </w:rPr>
        <w:t>Kuno Kudajewski, Projektleder, Syddansk Sundhedsinnovation</w:t>
      </w:r>
    </w:p>
    <w:p w14:paraId="38FDEFFE" w14:textId="3496EEF8" w:rsidR="00E77DCA" w:rsidRDefault="00E77DCA" w:rsidP="008A1F79">
      <w:pPr>
        <w:spacing w:after="0" w:line="276" w:lineRule="auto"/>
        <w:ind w:firstLine="1304"/>
        <w:rPr>
          <w:rFonts w:cstheme="minorHAnsi"/>
        </w:rPr>
      </w:pPr>
      <w:r w:rsidRPr="00E77DCA">
        <w:rPr>
          <w:rFonts w:cstheme="minorHAnsi"/>
        </w:rPr>
        <w:t>Henrik Jessen Christensen</w:t>
      </w:r>
      <w:r>
        <w:rPr>
          <w:rFonts w:cstheme="minorHAnsi"/>
        </w:rPr>
        <w:t>, Projektleder, Odense Kommune</w:t>
      </w:r>
    </w:p>
    <w:p w14:paraId="02274401" w14:textId="77777777" w:rsidR="005541DC" w:rsidRDefault="005541DC" w:rsidP="005541DC">
      <w:pPr>
        <w:spacing w:after="0" w:line="276" w:lineRule="auto"/>
        <w:ind w:firstLine="1304"/>
        <w:rPr>
          <w:rFonts w:cstheme="minorHAnsi"/>
        </w:rPr>
      </w:pPr>
      <w:r>
        <w:t>Carsten Pedersen, praktiserende læge, PLO Syddanmark</w:t>
      </w:r>
      <w:r w:rsidRPr="008A1F79">
        <w:rPr>
          <w:rFonts w:cstheme="minorHAnsi"/>
        </w:rPr>
        <w:t xml:space="preserve"> </w:t>
      </w:r>
    </w:p>
    <w:p w14:paraId="3768946F" w14:textId="2C108DCD" w:rsidR="005541DC" w:rsidRDefault="005541DC" w:rsidP="005541DC">
      <w:pPr>
        <w:spacing w:after="0" w:line="276" w:lineRule="auto"/>
        <w:ind w:firstLine="1304"/>
        <w:rPr>
          <w:rFonts w:cstheme="minorHAnsi"/>
        </w:rPr>
      </w:pPr>
      <w:r>
        <w:rPr>
          <w:rFonts w:cstheme="minorHAnsi"/>
        </w:rPr>
        <w:t>Michael Hejmadi, Praktiseren</w:t>
      </w:r>
      <w:r w:rsidR="007C2493">
        <w:rPr>
          <w:rFonts w:cstheme="minorHAnsi"/>
        </w:rPr>
        <w:t>de læge, PLO Syddanmark</w:t>
      </w:r>
    </w:p>
    <w:p w14:paraId="67936F97" w14:textId="77777777" w:rsidR="008A1F79" w:rsidRPr="002A3FBE" w:rsidRDefault="008A1F79" w:rsidP="008A1F79">
      <w:pPr>
        <w:spacing w:after="0" w:line="276" w:lineRule="auto"/>
        <w:ind w:firstLine="1304"/>
        <w:rPr>
          <w:rFonts w:cstheme="minorHAnsi"/>
        </w:rPr>
      </w:pPr>
    </w:p>
    <w:p w14:paraId="6423C332" w14:textId="325A9516" w:rsidR="0075641F" w:rsidRPr="00F76E7E" w:rsidRDefault="003C0CD1" w:rsidP="00A55671">
      <w:pPr>
        <w:spacing w:line="276" w:lineRule="auto"/>
        <w:rPr>
          <w:rFonts w:cstheme="minorHAnsi"/>
        </w:rPr>
      </w:pPr>
      <w:r>
        <w:rPr>
          <w:b/>
        </w:rPr>
        <w:t>Mødeleder</w:t>
      </w:r>
      <w:r w:rsidR="005376A1">
        <w:rPr>
          <w:b/>
        </w:rPr>
        <w:tab/>
      </w:r>
      <w:r w:rsidR="00F76E7E" w:rsidRPr="00D86987">
        <w:rPr>
          <w:rFonts w:cstheme="minorHAnsi"/>
        </w:rPr>
        <w:t>René Lore</w:t>
      </w:r>
      <w:r w:rsidR="007C2493">
        <w:rPr>
          <w:rFonts w:cstheme="minorHAnsi"/>
        </w:rPr>
        <w:t>nz, Stabschef, Odense Kommune (k</w:t>
      </w:r>
      <w:r w:rsidR="00F76E7E" w:rsidRPr="00D86987">
        <w:rPr>
          <w:rFonts w:cstheme="minorHAnsi"/>
        </w:rPr>
        <w:t>ommunal medformand)</w:t>
      </w:r>
    </w:p>
    <w:p w14:paraId="70430FA4" w14:textId="77777777" w:rsidR="0035449F" w:rsidRDefault="003C0CD1" w:rsidP="00594C3D">
      <w:pPr>
        <w:spacing w:after="0" w:line="276" w:lineRule="auto"/>
        <w:rPr>
          <w:rFonts w:cstheme="minorHAnsi"/>
        </w:rPr>
      </w:pPr>
      <w:r>
        <w:rPr>
          <w:b/>
        </w:rPr>
        <w:t>Referent</w:t>
      </w:r>
      <w:r w:rsidR="0055013C">
        <w:rPr>
          <w:b/>
        </w:rPr>
        <w:t xml:space="preserve"> </w:t>
      </w:r>
      <w:r w:rsidR="005376A1">
        <w:rPr>
          <w:b/>
        </w:rPr>
        <w:tab/>
      </w:r>
      <w:r w:rsidR="0035449F">
        <w:rPr>
          <w:rFonts w:cstheme="minorHAnsi"/>
        </w:rPr>
        <w:t>Sofie Skøtte, Projektmedarbejder, Syddansk Sundhedsinnovation</w:t>
      </w:r>
    </w:p>
    <w:p w14:paraId="7F282111" w14:textId="77777777" w:rsidR="008A1F79" w:rsidRDefault="008A1F79" w:rsidP="008A1F79">
      <w:pPr>
        <w:spacing w:line="276" w:lineRule="auto"/>
        <w:rPr>
          <w:b/>
        </w:rPr>
      </w:pPr>
    </w:p>
    <w:p w14:paraId="0CA0F942" w14:textId="223C6624" w:rsidR="008A1F79" w:rsidRDefault="003C0CD1" w:rsidP="005541DC">
      <w:pPr>
        <w:spacing w:after="0" w:line="276" w:lineRule="auto"/>
        <w:rPr>
          <w:rFonts w:cstheme="minorHAnsi"/>
        </w:rPr>
      </w:pPr>
      <w:r>
        <w:rPr>
          <w:b/>
        </w:rPr>
        <w:t>Afbud</w:t>
      </w:r>
      <w:r w:rsidR="0055013C">
        <w:rPr>
          <w:b/>
        </w:rPr>
        <w:t xml:space="preserve"> </w:t>
      </w:r>
      <w:r w:rsidR="005376A1">
        <w:rPr>
          <w:b/>
        </w:rPr>
        <w:tab/>
      </w:r>
      <w:r w:rsidR="008A1F79">
        <w:rPr>
          <w:rFonts w:cstheme="minorHAnsi"/>
        </w:rPr>
        <w:t xml:space="preserve"> </w:t>
      </w:r>
    </w:p>
    <w:p w14:paraId="1612C5E5" w14:textId="0330BB7B" w:rsidR="00374EC8" w:rsidRDefault="00374EC8" w:rsidP="000409BC">
      <w:pPr>
        <w:spacing w:line="276" w:lineRule="auto"/>
        <w:rPr>
          <w:rFonts w:cstheme="minorHAnsi"/>
        </w:rPr>
      </w:pPr>
    </w:p>
    <w:p w14:paraId="6795834A" w14:textId="77777777" w:rsidR="00374EC8" w:rsidRDefault="00374EC8" w:rsidP="00B7401F">
      <w:pPr>
        <w:spacing w:line="276" w:lineRule="auto"/>
        <w:rPr>
          <w:b/>
          <w:sz w:val="32"/>
        </w:rPr>
      </w:pPr>
    </w:p>
    <w:p w14:paraId="74C0886D" w14:textId="77777777" w:rsidR="00374EC8" w:rsidRDefault="00374EC8">
      <w:pPr>
        <w:rPr>
          <w:b/>
          <w:sz w:val="32"/>
        </w:rPr>
      </w:pPr>
      <w:r>
        <w:rPr>
          <w:b/>
          <w:sz w:val="32"/>
        </w:rPr>
        <w:br w:type="page"/>
      </w:r>
    </w:p>
    <w:p w14:paraId="6385EA24" w14:textId="6DDA8F83" w:rsidR="005E53EF" w:rsidRPr="00ED23CB" w:rsidRDefault="00312157" w:rsidP="00B7401F">
      <w:pPr>
        <w:spacing w:line="276" w:lineRule="auto"/>
        <w:rPr>
          <w:b/>
          <w:sz w:val="32"/>
        </w:rPr>
      </w:pPr>
      <w:r w:rsidRPr="00312157">
        <w:rPr>
          <w:b/>
          <w:sz w:val="32"/>
        </w:rPr>
        <w:lastRenderedPageBreak/>
        <w:t>Dagsorden</w:t>
      </w:r>
    </w:p>
    <w:p w14:paraId="4DDBF15D" w14:textId="17951294" w:rsidR="005541DC" w:rsidRDefault="005541DC" w:rsidP="005541DC">
      <w:pPr>
        <w:pStyle w:val="Listeafsnit"/>
        <w:numPr>
          <w:ilvl w:val="0"/>
          <w:numId w:val="35"/>
        </w:numPr>
        <w:rPr>
          <w:rFonts w:cstheme="minorHAnsi"/>
          <w:b/>
        </w:rPr>
      </w:pPr>
      <w:r w:rsidRPr="005541DC">
        <w:rPr>
          <w:rFonts w:cstheme="minorHAnsi"/>
          <w:b/>
        </w:rPr>
        <w:t xml:space="preserve">Status på KOL-pilot </w:t>
      </w:r>
    </w:p>
    <w:p w14:paraId="14C58118" w14:textId="7D1F96FD" w:rsidR="00D079D0" w:rsidRDefault="008D6B8C" w:rsidP="00D079D0">
      <w:pPr>
        <w:pStyle w:val="Listeafsnit"/>
        <w:rPr>
          <w:rFonts w:cstheme="minorHAnsi"/>
          <w:bCs/>
        </w:rPr>
      </w:pPr>
      <w:r>
        <w:rPr>
          <w:rFonts w:cstheme="minorHAnsi"/>
          <w:bCs/>
        </w:rPr>
        <w:t xml:space="preserve">Inklusionen af borgere i piloten går forsat fremad, og alle kommuner er nu i gang. </w:t>
      </w:r>
    </w:p>
    <w:p w14:paraId="4B653398" w14:textId="77777777" w:rsidR="002A311D" w:rsidRDefault="002A311D" w:rsidP="00D079D0">
      <w:pPr>
        <w:pStyle w:val="Listeafsnit"/>
        <w:rPr>
          <w:rFonts w:cstheme="minorHAnsi"/>
          <w:bCs/>
        </w:rPr>
      </w:pPr>
    </w:p>
    <w:p w14:paraId="4CFC34A2" w14:textId="6A210BDF" w:rsidR="007C2493" w:rsidRPr="007C2493" w:rsidRDefault="009725B1" w:rsidP="007C2493">
      <w:pPr>
        <w:pStyle w:val="Listeafsnit"/>
        <w:rPr>
          <w:rFonts w:cstheme="minorHAnsi"/>
          <w:bCs/>
        </w:rPr>
      </w:pPr>
      <w:r>
        <w:rPr>
          <w:rFonts w:cstheme="minorHAnsi"/>
          <w:bCs/>
        </w:rPr>
        <w:t>Der opleves for</w:t>
      </w:r>
      <w:r w:rsidR="00D079D0">
        <w:rPr>
          <w:rFonts w:cstheme="minorHAnsi"/>
          <w:bCs/>
        </w:rPr>
        <w:t>tsat udfordringer med</w:t>
      </w:r>
      <w:r>
        <w:rPr>
          <w:rFonts w:cstheme="minorHAnsi"/>
          <w:bCs/>
        </w:rPr>
        <w:t xml:space="preserve"> forskellige elementer</w:t>
      </w:r>
      <w:r w:rsidR="007C2493">
        <w:rPr>
          <w:rFonts w:cstheme="minorHAnsi"/>
          <w:bCs/>
        </w:rPr>
        <w:t>;</w:t>
      </w:r>
    </w:p>
    <w:p w14:paraId="27FBEDC1" w14:textId="45DDBF20" w:rsidR="009725B1" w:rsidRDefault="009725B1" w:rsidP="009725B1">
      <w:pPr>
        <w:pStyle w:val="Listeafsnit"/>
        <w:numPr>
          <w:ilvl w:val="0"/>
          <w:numId w:val="39"/>
        </w:numPr>
        <w:rPr>
          <w:rFonts w:cstheme="minorHAnsi"/>
          <w:bCs/>
        </w:rPr>
      </w:pPr>
      <w:r>
        <w:rPr>
          <w:rFonts w:cstheme="minorHAnsi"/>
          <w:bCs/>
        </w:rPr>
        <w:t>B</w:t>
      </w:r>
      <w:r w:rsidR="00D079D0">
        <w:rPr>
          <w:rFonts w:cstheme="minorHAnsi"/>
          <w:bCs/>
        </w:rPr>
        <w:t>rugerstyring</w:t>
      </w:r>
      <w:r>
        <w:rPr>
          <w:rFonts w:cstheme="minorHAnsi"/>
          <w:bCs/>
        </w:rPr>
        <w:t xml:space="preserve"> – </w:t>
      </w:r>
      <w:r w:rsidR="002956DC">
        <w:rPr>
          <w:rFonts w:cstheme="minorHAnsi"/>
          <w:bCs/>
        </w:rPr>
        <w:t>der er for</w:t>
      </w:r>
      <w:r w:rsidR="007C2493">
        <w:rPr>
          <w:rFonts w:cstheme="minorHAnsi"/>
          <w:bCs/>
        </w:rPr>
        <w:t>t</w:t>
      </w:r>
      <w:r w:rsidR="002956DC">
        <w:rPr>
          <w:rFonts w:cstheme="minorHAnsi"/>
          <w:bCs/>
        </w:rPr>
        <w:t>sat udfordringer med at få koblet brugerstyringen op</w:t>
      </w:r>
      <w:r w:rsidR="007C2493">
        <w:rPr>
          <w:rFonts w:cstheme="minorHAnsi"/>
          <w:bCs/>
        </w:rPr>
        <w:t xml:space="preserve"> hos </w:t>
      </w:r>
      <w:r>
        <w:rPr>
          <w:rFonts w:cstheme="minorHAnsi"/>
          <w:bCs/>
        </w:rPr>
        <w:t>regioner</w:t>
      </w:r>
      <w:r w:rsidR="007C2493">
        <w:rPr>
          <w:rFonts w:cstheme="minorHAnsi"/>
          <w:bCs/>
        </w:rPr>
        <w:t xml:space="preserve"> i hele landet</w:t>
      </w:r>
      <w:r>
        <w:rPr>
          <w:rFonts w:cstheme="minorHAnsi"/>
          <w:bCs/>
        </w:rPr>
        <w:t xml:space="preserve">. Der arbejdes intensivt for at løse dette. Hos kommunerne opleves der mindre udfordringer, som vi mangler et </w:t>
      </w:r>
      <w:r w:rsidR="002956DC">
        <w:rPr>
          <w:rFonts w:cstheme="minorHAnsi"/>
          <w:bCs/>
        </w:rPr>
        <w:t>nationalt support-</w:t>
      </w:r>
      <w:r>
        <w:rPr>
          <w:rFonts w:cstheme="minorHAnsi"/>
          <w:bCs/>
        </w:rPr>
        <w:t xml:space="preserve">set-up omkring. </w:t>
      </w:r>
    </w:p>
    <w:p w14:paraId="0128DA9E" w14:textId="14C50A2B" w:rsidR="009725B1" w:rsidRDefault="009725B1" w:rsidP="009725B1">
      <w:pPr>
        <w:pStyle w:val="Listeafsnit"/>
        <w:numPr>
          <w:ilvl w:val="0"/>
          <w:numId w:val="39"/>
        </w:numPr>
        <w:rPr>
          <w:rFonts w:cstheme="minorHAnsi"/>
          <w:bCs/>
        </w:rPr>
      </w:pPr>
      <w:r>
        <w:rPr>
          <w:rFonts w:cstheme="minorHAnsi"/>
          <w:bCs/>
        </w:rPr>
        <w:t>F</w:t>
      </w:r>
      <w:r w:rsidR="00D079D0">
        <w:rPr>
          <w:rFonts w:cstheme="minorHAnsi"/>
          <w:bCs/>
        </w:rPr>
        <w:t>ejl på løsningern</w:t>
      </w:r>
      <w:r>
        <w:rPr>
          <w:rFonts w:cstheme="minorHAnsi"/>
          <w:bCs/>
        </w:rPr>
        <w:t>e – der opleves løbende større og mindre fejl på løsningerne. Dette er delvist forventet, og vi oplever fortsat at Telma rykker hurtigt</w:t>
      </w:r>
      <w:r w:rsidR="002956DC">
        <w:rPr>
          <w:rFonts w:cstheme="minorHAnsi"/>
          <w:bCs/>
        </w:rPr>
        <w:t xml:space="preserve"> på at løse fejlene</w:t>
      </w:r>
      <w:r>
        <w:rPr>
          <w:rFonts w:cstheme="minorHAnsi"/>
          <w:bCs/>
        </w:rPr>
        <w:t xml:space="preserve">. </w:t>
      </w:r>
    </w:p>
    <w:p w14:paraId="39839C48" w14:textId="77777777" w:rsidR="002A311D" w:rsidRDefault="002A311D" w:rsidP="00D079D0">
      <w:pPr>
        <w:pStyle w:val="Listeafsnit"/>
        <w:rPr>
          <w:rFonts w:cstheme="minorHAnsi"/>
          <w:bCs/>
        </w:rPr>
      </w:pPr>
    </w:p>
    <w:p w14:paraId="47248B5F" w14:textId="77777777" w:rsidR="009725B1" w:rsidRDefault="002A311D" w:rsidP="00D079D0">
      <w:pPr>
        <w:pStyle w:val="Listeafsnit"/>
        <w:rPr>
          <w:rFonts w:cstheme="minorHAnsi"/>
          <w:bCs/>
        </w:rPr>
      </w:pPr>
      <w:r>
        <w:rPr>
          <w:rFonts w:cstheme="minorHAnsi"/>
          <w:bCs/>
        </w:rPr>
        <w:t>Evalueringen</w:t>
      </w:r>
      <w:r w:rsidR="009725B1">
        <w:rPr>
          <w:rFonts w:cstheme="minorHAnsi"/>
          <w:bCs/>
        </w:rPr>
        <w:t xml:space="preserve"> af selve den telemedicinske indsats i Syddanmark</w:t>
      </w:r>
      <w:r>
        <w:rPr>
          <w:rFonts w:cstheme="minorHAnsi"/>
          <w:bCs/>
        </w:rPr>
        <w:t xml:space="preserve"> igangsættes nu for alvor</w:t>
      </w:r>
      <w:r w:rsidR="009725B1">
        <w:rPr>
          <w:rFonts w:cstheme="minorHAnsi"/>
          <w:bCs/>
        </w:rPr>
        <w:t xml:space="preserve"> med bl.a. løbende evalueringsmøder med de monitoreringsansvarlige sygeplejersker. </w:t>
      </w:r>
    </w:p>
    <w:p w14:paraId="4B899C18" w14:textId="2ABECFAE" w:rsidR="009725B1" w:rsidRDefault="009725B1" w:rsidP="00D079D0">
      <w:pPr>
        <w:pStyle w:val="Listeafsnit"/>
        <w:rPr>
          <w:rFonts w:cstheme="minorHAnsi"/>
          <w:bCs/>
        </w:rPr>
      </w:pPr>
      <w:r>
        <w:rPr>
          <w:rFonts w:cstheme="minorHAnsi"/>
          <w:bCs/>
        </w:rPr>
        <w:t xml:space="preserve">Derudover oprettes en skabelon, hvor alle pilotorganisationerne kan indmelde ændringsønsker til både løsningerne og til indsatsen; herunder fx inklusionskriterier, instrukserne, planernes opbygning/spørgeskemaerne mv. Der er nedsat en brugergruppe, som skal hjælpe med at behandle de ændringsønsker, der giver anledning til ønsket om en større ændring i indsatsen eller i Telma-løsningerne. </w:t>
      </w:r>
      <w:r w:rsidR="002A311D">
        <w:rPr>
          <w:rFonts w:cstheme="minorHAnsi"/>
          <w:bCs/>
        </w:rPr>
        <w:t xml:space="preserve"> </w:t>
      </w:r>
    </w:p>
    <w:p w14:paraId="2EB7892C" w14:textId="77777777" w:rsidR="009725B1" w:rsidRDefault="009725B1" w:rsidP="00D079D0">
      <w:pPr>
        <w:pStyle w:val="Listeafsnit"/>
        <w:rPr>
          <w:rFonts w:cstheme="minorHAnsi"/>
          <w:bCs/>
        </w:rPr>
      </w:pPr>
    </w:p>
    <w:p w14:paraId="0C6B0B62" w14:textId="38E93D07" w:rsidR="009725B1" w:rsidRDefault="009725B1" w:rsidP="00D079D0">
      <w:pPr>
        <w:pStyle w:val="Listeafsnit"/>
        <w:rPr>
          <w:rFonts w:cstheme="minorHAnsi"/>
          <w:bCs/>
        </w:rPr>
      </w:pPr>
      <w:r>
        <w:rPr>
          <w:rFonts w:cstheme="minorHAnsi"/>
          <w:bCs/>
        </w:rPr>
        <w:t xml:space="preserve">Da sygehusene (grundet udfordringerne med brugerstyringen) har måtte vente længere end forventet med at komme på, har vi </w:t>
      </w:r>
      <w:r w:rsidR="00A502AE">
        <w:rPr>
          <w:rFonts w:cstheme="minorHAnsi"/>
          <w:bCs/>
        </w:rPr>
        <w:t xml:space="preserve">endnu </w:t>
      </w:r>
      <w:r>
        <w:rPr>
          <w:rFonts w:cstheme="minorHAnsi"/>
          <w:bCs/>
        </w:rPr>
        <w:t>ikke fået testet indsatsen på det tværsektorielle område, hvilket var en stor del af evalueringen. Derfor</w:t>
      </w:r>
      <w:r w:rsidR="002956DC">
        <w:rPr>
          <w:rFonts w:cstheme="minorHAnsi"/>
          <w:bCs/>
        </w:rPr>
        <w:t xml:space="preserve"> forsøger vi at </w:t>
      </w:r>
      <w:r>
        <w:rPr>
          <w:rFonts w:cstheme="minorHAnsi"/>
          <w:bCs/>
        </w:rPr>
        <w:t>trække</w:t>
      </w:r>
      <w:r w:rsidR="007C2493">
        <w:rPr>
          <w:rFonts w:cstheme="minorHAnsi"/>
          <w:bCs/>
        </w:rPr>
        <w:t xml:space="preserve"> tiltag</w:t>
      </w:r>
      <w:r w:rsidR="002956DC">
        <w:rPr>
          <w:rFonts w:cstheme="minorHAnsi"/>
          <w:bCs/>
        </w:rPr>
        <w:t xml:space="preserve"> fra</w:t>
      </w:r>
      <w:r>
        <w:rPr>
          <w:rFonts w:cstheme="minorHAnsi"/>
          <w:bCs/>
        </w:rPr>
        <w:t xml:space="preserve"> piloten ud, hvilket vil sige, at vi fortsat kommer til at holde åben på vagttelefonen</w:t>
      </w:r>
      <w:r w:rsidR="002956DC">
        <w:rPr>
          <w:rFonts w:cstheme="minorHAnsi"/>
          <w:bCs/>
        </w:rPr>
        <w:t xml:space="preserve"> og </w:t>
      </w:r>
      <w:r>
        <w:rPr>
          <w:rFonts w:cstheme="minorHAnsi"/>
          <w:bCs/>
        </w:rPr>
        <w:t>fortsat ko</w:t>
      </w:r>
      <w:r w:rsidR="007C2493">
        <w:rPr>
          <w:rFonts w:cstheme="minorHAnsi"/>
          <w:bCs/>
        </w:rPr>
        <w:t xml:space="preserve">mmer til at afholde </w:t>
      </w:r>
      <w:r>
        <w:rPr>
          <w:rFonts w:cstheme="minorHAnsi"/>
          <w:bCs/>
        </w:rPr>
        <w:t xml:space="preserve">statusmøder, så sygehusene også kommer godt fra start. </w:t>
      </w:r>
    </w:p>
    <w:p w14:paraId="30137210" w14:textId="0A47F5F9" w:rsidR="00CA7593" w:rsidRPr="00A502AE" w:rsidRDefault="002956DC" w:rsidP="00A502AE">
      <w:pPr>
        <w:pStyle w:val="Listeafsnit"/>
        <w:rPr>
          <w:rFonts w:cstheme="minorHAnsi"/>
          <w:bCs/>
        </w:rPr>
      </w:pPr>
      <w:r>
        <w:rPr>
          <w:rFonts w:cstheme="minorHAnsi"/>
          <w:bCs/>
        </w:rPr>
        <w:t xml:space="preserve">Derudover </w:t>
      </w:r>
      <w:r w:rsidR="00A502AE">
        <w:rPr>
          <w:rFonts w:cstheme="minorHAnsi"/>
          <w:bCs/>
        </w:rPr>
        <w:t xml:space="preserve">kommer de eventuelle ændringer til indsatsen først til at blive gennemført, når vi også har erfaringerne med fra regional side, hvilket forventeligt betyder, at der først bliver rettet til efter rul 2 er igangsat. </w:t>
      </w:r>
      <w:r w:rsidR="00A502AE">
        <w:rPr>
          <w:rFonts w:cstheme="minorHAnsi"/>
          <w:bCs/>
        </w:rPr>
        <w:br/>
      </w:r>
    </w:p>
    <w:p w14:paraId="633ABC6D" w14:textId="1F6C6644" w:rsidR="002A311D" w:rsidRDefault="002A311D" w:rsidP="00D079D0">
      <w:pPr>
        <w:pStyle w:val="Listeafsnit"/>
        <w:rPr>
          <w:rFonts w:cstheme="minorHAnsi"/>
          <w:bCs/>
        </w:rPr>
      </w:pPr>
      <w:r>
        <w:rPr>
          <w:rFonts w:cstheme="minorHAnsi"/>
          <w:bCs/>
        </w:rPr>
        <w:t>Der arbejdes på et overleveringsmøde i juni</w:t>
      </w:r>
      <w:r w:rsidR="007C2493">
        <w:rPr>
          <w:rFonts w:cstheme="minorHAnsi"/>
          <w:bCs/>
        </w:rPr>
        <w:t xml:space="preserve"> 2023</w:t>
      </w:r>
      <w:r>
        <w:rPr>
          <w:rFonts w:cstheme="minorHAnsi"/>
          <w:bCs/>
        </w:rPr>
        <w:t xml:space="preserve">, hvor erfaringerne fra piloten kan overdrages til de </w:t>
      </w:r>
      <w:r w:rsidR="00A502AE">
        <w:rPr>
          <w:rFonts w:cstheme="minorHAnsi"/>
          <w:bCs/>
        </w:rPr>
        <w:t xml:space="preserve">19 </w:t>
      </w:r>
      <w:r>
        <w:rPr>
          <w:rFonts w:cstheme="minorHAnsi"/>
          <w:bCs/>
        </w:rPr>
        <w:t>øvrige organisationer.</w:t>
      </w:r>
      <w:r w:rsidR="00A502AE">
        <w:rPr>
          <w:rFonts w:cstheme="minorHAnsi"/>
          <w:bCs/>
        </w:rPr>
        <w:t xml:space="preserve"> Især kommunerne er meget interesseret i at høre nærmere om, hvordan pilotkommunerne har organiseret sig mm. </w:t>
      </w:r>
    </w:p>
    <w:p w14:paraId="1C9BF6E7" w14:textId="3CF129D1" w:rsidR="005256CF" w:rsidRDefault="005256CF" w:rsidP="00D079D0">
      <w:pPr>
        <w:pStyle w:val="Listeafsnit"/>
        <w:rPr>
          <w:rFonts w:cstheme="minorHAnsi"/>
          <w:bCs/>
        </w:rPr>
      </w:pPr>
    </w:p>
    <w:p w14:paraId="0ADE145D" w14:textId="50798E7A" w:rsidR="005256CF" w:rsidRPr="00D079D0" w:rsidRDefault="005256CF" w:rsidP="00D079D0">
      <w:pPr>
        <w:pStyle w:val="Listeafsnit"/>
        <w:rPr>
          <w:rFonts w:cstheme="minorHAnsi"/>
          <w:bCs/>
        </w:rPr>
      </w:pPr>
      <w:r>
        <w:rPr>
          <w:rFonts w:cstheme="minorHAnsi"/>
          <w:bCs/>
        </w:rPr>
        <w:t xml:space="preserve">Under dette punkt demonstreres den løsning kort for programstyregruppen. </w:t>
      </w:r>
    </w:p>
    <w:p w14:paraId="0F72F210" w14:textId="77777777" w:rsidR="00041C2E" w:rsidRDefault="00041C2E" w:rsidP="00041C2E">
      <w:pPr>
        <w:pStyle w:val="Listeafsnit"/>
        <w:spacing w:line="276" w:lineRule="auto"/>
        <w:rPr>
          <w:rFonts w:cstheme="minorHAnsi"/>
          <w:b/>
        </w:rPr>
      </w:pPr>
    </w:p>
    <w:p w14:paraId="1C9E6536" w14:textId="45C41BFF" w:rsidR="00041C2E" w:rsidRDefault="00041C2E" w:rsidP="00041C2E">
      <w:pPr>
        <w:pStyle w:val="Listeafsnit"/>
        <w:spacing w:line="276" w:lineRule="auto"/>
        <w:rPr>
          <w:rFonts w:cstheme="minorHAnsi"/>
          <w:b/>
        </w:rPr>
      </w:pPr>
      <w:r>
        <w:rPr>
          <w:rFonts w:cstheme="minorHAnsi"/>
          <w:b/>
        </w:rPr>
        <w:t>Indstilling</w:t>
      </w:r>
    </w:p>
    <w:p w14:paraId="321E0206" w14:textId="270887FB" w:rsidR="00200F33" w:rsidRPr="00B3415F" w:rsidRDefault="00041C2E" w:rsidP="00B3415F">
      <w:pPr>
        <w:pStyle w:val="Listeafsnit"/>
        <w:spacing w:line="276" w:lineRule="auto"/>
      </w:pPr>
      <w:r>
        <w:t>Det indstilles, at programstyregruppen tager orienteringen til efterretning</w:t>
      </w:r>
      <w:r w:rsidR="00A502AE">
        <w:t>.</w:t>
      </w:r>
    </w:p>
    <w:p w14:paraId="4455871A" w14:textId="6A8D68A8" w:rsidR="00FE018E" w:rsidRDefault="00FE018E" w:rsidP="00FE018E">
      <w:pPr>
        <w:pStyle w:val="Listeafsnit"/>
        <w:spacing w:line="276" w:lineRule="auto"/>
        <w:rPr>
          <w:rFonts w:cstheme="minorHAnsi"/>
          <w:b/>
        </w:rPr>
      </w:pPr>
    </w:p>
    <w:p w14:paraId="590BF635" w14:textId="77777777" w:rsidR="005C40DC" w:rsidRPr="005C40DC" w:rsidRDefault="005C40DC" w:rsidP="005C40DC">
      <w:pPr>
        <w:pStyle w:val="Listeafsnit"/>
        <w:numPr>
          <w:ilvl w:val="0"/>
          <w:numId w:val="35"/>
        </w:numPr>
        <w:spacing w:after="0" w:line="276" w:lineRule="auto"/>
        <w:rPr>
          <w:rFonts w:cstheme="minorHAnsi"/>
          <w:b/>
        </w:rPr>
      </w:pPr>
      <w:r w:rsidRPr="005C40DC">
        <w:rPr>
          <w:b/>
        </w:rPr>
        <w:t>Forslag til budget for ny SSL- samt SPOC-enhed og tilhørende s</w:t>
      </w:r>
      <w:r w:rsidR="005541DC" w:rsidRPr="005C40DC">
        <w:rPr>
          <w:b/>
        </w:rPr>
        <w:t xml:space="preserve">amarbejdsaftale </w:t>
      </w:r>
    </w:p>
    <w:p w14:paraId="47B42722" w14:textId="77777777" w:rsidR="005C40DC" w:rsidRDefault="005C40DC" w:rsidP="005C40DC">
      <w:pPr>
        <w:pStyle w:val="Listeafsnit"/>
        <w:spacing w:after="0" w:line="276" w:lineRule="auto"/>
        <w:rPr>
          <w:b/>
        </w:rPr>
      </w:pPr>
    </w:p>
    <w:p w14:paraId="22D8538A" w14:textId="4EB9C47F" w:rsidR="005C40DC" w:rsidRPr="005C40DC" w:rsidRDefault="005C40DC" w:rsidP="005C40DC">
      <w:pPr>
        <w:pStyle w:val="Listeafsnit"/>
        <w:spacing w:after="0" w:line="276" w:lineRule="auto"/>
        <w:rPr>
          <w:rFonts w:cstheme="minorHAnsi"/>
          <w:b/>
        </w:rPr>
      </w:pPr>
      <w:r w:rsidRPr="005C40DC">
        <w:rPr>
          <w:rFonts w:cstheme="minorHAnsi"/>
          <w:b/>
        </w:rPr>
        <w:t>RESUMÉ</w:t>
      </w:r>
    </w:p>
    <w:p w14:paraId="6009AA66"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I forbindelse med implementeringen af TeleKOL, og efterfølgende Telehjerte, er det essentielt at få opbygget en organisering for de service-, support- og logistikopgaver (SSL), der knytter sig til de telemedicinske indsatser i det Syddanske Landsdelsprogram. </w:t>
      </w:r>
    </w:p>
    <w:p w14:paraId="6DDB0004" w14:textId="77777777" w:rsidR="005C40DC" w:rsidRPr="005C40DC" w:rsidRDefault="005C40DC" w:rsidP="005C40DC">
      <w:pPr>
        <w:spacing w:after="0"/>
        <w:ind w:left="720"/>
        <w:rPr>
          <w:rFonts w:eastAsia="Times New Roman" w:cstheme="minorHAnsi"/>
          <w:color w:val="000000"/>
          <w:lang w:eastAsia="da-DK"/>
        </w:rPr>
      </w:pPr>
    </w:p>
    <w:p w14:paraId="059C880D"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Den Strategiske sundhedsstyregruppe har, på baggrund af en tidligere anbefaling fra Programstyregruppen, besluttet en model for den fremtidige organisering i Syddanmark, der samler både SSL samt den tilhørende SPOC-funktion i et organiseret samarbejde i regi af SDSI og samtidig gennemfører et udbud af logistikopgaven. </w:t>
      </w:r>
    </w:p>
    <w:p w14:paraId="611C1218" w14:textId="77777777" w:rsidR="005C40DC" w:rsidRPr="005C40DC" w:rsidRDefault="005C40DC" w:rsidP="005C40DC">
      <w:pPr>
        <w:spacing w:after="0"/>
        <w:ind w:left="720"/>
        <w:rPr>
          <w:rFonts w:eastAsia="Times New Roman" w:cstheme="minorHAnsi"/>
          <w:color w:val="000000"/>
          <w:lang w:eastAsia="da-DK"/>
        </w:rPr>
      </w:pPr>
    </w:p>
    <w:p w14:paraId="0CEF057A"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I den anledning er der udarbejdet en samarbejdsaftale der skal regulere arbejdet mellem kommunerne og regionen, samt udarbejdet et budget for både SSL-enheden samt SPOC’en. </w:t>
      </w:r>
    </w:p>
    <w:p w14:paraId="48B1DC3B" w14:textId="77777777" w:rsidR="005C40DC" w:rsidRPr="005C40DC" w:rsidRDefault="005C40DC" w:rsidP="005C40DC">
      <w:pPr>
        <w:spacing w:after="0"/>
        <w:ind w:left="720"/>
        <w:rPr>
          <w:rFonts w:cstheme="minorHAnsi"/>
          <w:b/>
        </w:rPr>
      </w:pPr>
    </w:p>
    <w:p w14:paraId="6A5AA523" w14:textId="77777777" w:rsidR="005C40DC" w:rsidRPr="005C40DC" w:rsidRDefault="005C40DC" w:rsidP="005C40DC">
      <w:pPr>
        <w:spacing w:after="0"/>
        <w:ind w:left="720"/>
        <w:rPr>
          <w:rFonts w:cstheme="minorHAnsi"/>
          <w:b/>
        </w:rPr>
      </w:pPr>
      <w:r w:rsidRPr="005C40DC">
        <w:rPr>
          <w:rFonts w:cstheme="minorHAnsi"/>
          <w:b/>
        </w:rPr>
        <w:t>SAGSFREMSTILLING</w:t>
      </w:r>
    </w:p>
    <w:p w14:paraId="327E2A86" w14:textId="77777777" w:rsidR="005C40DC" w:rsidRPr="005C40DC" w:rsidRDefault="005C40DC" w:rsidP="005C40DC">
      <w:pPr>
        <w:spacing w:after="0"/>
        <w:ind w:left="720"/>
        <w:rPr>
          <w:rFonts w:cstheme="minorHAnsi"/>
          <w:b/>
        </w:rPr>
      </w:pPr>
    </w:p>
    <w:p w14:paraId="2D32255B"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r w:rsidRPr="005C40DC">
        <w:rPr>
          <w:rFonts w:eastAsia="Times New Roman" w:cstheme="minorHAnsi"/>
          <w:b/>
          <w:color w:val="000000"/>
          <w:lang w:eastAsia="da-DK"/>
        </w:rPr>
        <w:t>Baggrund</w:t>
      </w:r>
    </w:p>
    <w:p w14:paraId="77CFE341"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I forbindelse med implementeringen af TeleKOL, og efterfølgende Telehjerte samt kommende diagnoseområder, er det essentielt at have en plan for de service-, support- og logistikopgaver (SSL), der knytter sig til de telemedicinske indsatser i det Syddanske Landsdelsprogram. Den oprindelige aftale fra 2018 vedr. SSL var, at logistik skulle løses decentralt, og service og support skulle løses i klyngesamarbejdet. Efterfølgende er der blevet rejst spørgsmålet, om hvorvidt det er en mulighed at orientere sig mod Region Midt og deres Fælles Servicecenter eller at etablere en ny fælles organisation i Syd. </w:t>
      </w:r>
    </w:p>
    <w:p w14:paraId="7D4E3496" w14:textId="77777777" w:rsidR="005C40DC" w:rsidRPr="005C40DC" w:rsidRDefault="005C40DC" w:rsidP="005C40DC">
      <w:pPr>
        <w:spacing w:after="0"/>
        <w:ind w:left="720"/>
        <w:rPr>
          <w:rFonts w:eastAsia="Times New Roman" w:cstheme="minorHAnsi"/>
          <w:color w:val="000000"/>
          <w:lang w:eastAsia="da-DK"/>
        </w:rPr>
      </w:pPr>
    </w:p>
    <w:p w14:paraId="3C4467FC"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Den Strategiske sundhedsstyregruppe har, på baggrund af en tidligere anbefaling fra Programstyregruppen, besluttet at anbefale en model for den fremtidige organisering i Syddanmark, der samler både SSL samt den tilhørende SPOC-funktion i et organiseret samarbejde i regi af SDSI og samtidig gennemfører et udbud af logistikopgaven. Det er hensynet til de forventede synergieffekter, der ligger til grund for at placere SSL-enheden og SPOC-funktionen samme sted. I forhold til opgaven vedr. en fælles SSL-enhed er der 20 kommuner samt regionen, der har besluttet at indgå i dette samarbejde. I forhold til etableringen af en fælles SPOC-funktion har alle 22 kommuner samt regionen besluttet at indgå i dette arbejde. </w:t>
      </w:r>
    </w:p>
    <w:p w14:paraId="27561460" w14:textId="77777777" w:rsidR="005C40DC" w:rsidRPr="005C40DC" w:rsidRDefault="005C40DC" w:rsidP="005C40DC">
      <w:pPr>
        <w:spacing w:after="0"/>
        <w:ind w:left="720"/>
        <w:rPr>
          <w:rFonts w:eastAsia="Times New Roman" w:cstheme="minorHAnsi"/>
          <w:color w:val="000000"/>
          <w:lang w:eastAsia="da-DK"/>
        </w:rPr>
      </w:pPr>
    </w:p>
    <w:p w14:paraId="2C587AF2" w14:textId="77777777" w:rsidR="005C40DC" w:rsidRPr="005C40DC" w:rsidRDefault="005C40DC" w:rsidP="005C40DC">
      <w:pPr>
        <w:shd w:val="clear" w:color="auto" w:fill="FFFFFF"/>
        <w:ind w:left="720"/>
        <w:rPr>
          <w:rFonts w:eastAsia="Times New Roman" w:cstheme="minorHAnsi"/>
          <w:color w:val="000000"/>
          <w:lang w:eastAsia="da-DK"/>
        </w:rPr>
      </w:pPr>
      <w:r w:rsidRPr="005C40DC">
        <w:rPr>
          <w:rFonts w:eastAsia="Times New Roman" w:cstheme="minorHAnsi"/>
          <w:color w:val="000000"/>
          <w:lang w:eastAsia="da-DK"/>
        </w:rPr>
        <w:t>I pilotfasen for KOL fastholdes som tidligere aftalt det allerede besluttede klynge set-up ift. SSL, for at skabe ro om piloten og den efterfølgende implementering.</w:t>
      </w:r>
    </w:p>
    <w:p w14:paraId="5971681C" w14:textId="77777777" w:rsidR="005C40DC" w:rsidRPr="005C40DC" w:rsidRDefault="005C40DC" w:rsidP="005C40DC">
      <w:pPr>
        <w:shd w:val="clear" w:color="auto" w:fill="FFFFFF"/>
        <w:ind w:left="720"/>
        <w:rPr>
          <w:rFonts w:eastAsia="Times New Roman" w:cstheme="minorHAnsi"/>
          <w:color w:val="000000"/>
          <w:lang w:eastAsia="da-DK"/>
        </w:rPr>
      </w:pPr>
      <w:r w:rsidRPr="005C40DC">
        <w:rPr>
          <w:rFonts w:eastAsia="Times New Roman" w:cstheme="minorHAnsi"/>
          <w:color w:val="000000"/>
          <w:lang w:eastAsia="da-DK"/>
        </w:rPr>
        <w:t>I pilotfasen for KOL fastholdes samtidigt det tidligere besluttede set-up ift. SPOC, hvor Odense Kommune håndterer opgaven i en midlertidig overgangsfase som stopper senest den 31. december 2023.</w:t>
      </w:r>
    </w:p>
    <w:p w14:paraId="6EB3DDF9"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r w:rsidRPr="005C40DC">
        <w:rPr>
          <w:rFonts w:eastAsia="Times New Roman" w:cstheme="minorHAnsi"/>
          <w:b/>
          <w:color w:val="000000"/>
          <w:lang w:eastAsia="da-DK"/>
        </w:rPr>
        <w:t>Løsning og konsekvenser</w:t>
      </w:r>
    </w:p>
    <w:p w14:paraId="05579791"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Den strategiske sundhedsstyregruppe har besluttet at der skal arbejdes videre på at etablere en samarbejdsstruktur i Syddanmark, der er nærmere beskrevet i nedenstående model.  </w:t>
      </w:r>
    </w:p>
    <w:p w14:paraId="0C5E3DC4"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16744280"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b/>
          <w:bCs/>
          <w:color w:val="000000"/>
          <w:lang w:eastAsia="da-DK"/>
        </w:rPr>
        <w:t>SS(L)-enhed + logistikudbud:</w:t>
      </w:r>
      <w:r w:rsidRPr="005C40DC">
        <w:rPr>
          <w:rFonts w:eastAsia="Times New Roman" w:cstheme="minorHAnsi"/>
          <w:color w:val="000000"/>
          <w:lang w:eastAsia="da-DK"/>
        </w:rPr>
        <w:t xml:space="preserve"> Der indgås en samarbejdsaftale ift. service- og supportopgaver, og én organisation (i regi af SDSI) påtager sig rollen som vært for "SS(L)-enheden". S(SL)-enheden foretager et udbud af logistikopgaverne og indgår samarbejdskontrakt for fællesskabet med alle involverede kommuner og regionen.</w:t>
      </w:r>
    </w:p>
    <w:p w14:paraId="0527E81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6700828A" w14:textId="77777777" w:rsidR="005C40DC" w:rsidRPr="005C40DC" w:rsidRDefault="005C40DC" w:rsidP="005C40DC">
      <w:pPr>
        <w:shd w:val="clear" w:color="auto" w:fill="FFFFFF"/>
        <w:spacing w:after="0" w:line="240" w:lineRule="auto"/>
        <w:ind w:left="720"/>
        <w:rPr>
          <w:rFonts w:cstheme="minorHAnsi"/>
        </w:rPr>
      </w:pPr>
      <w:r w:rsidRPr="005C40DC">
        <w:rPr>
          <w:rFonts w:eastAsia="Times New Roman" w:cstheme="minorHAnsi"/>
          <w:color w:val="000000"/>
          <w:lang w:eastAsia="da-DK"/>
        </w:rPr>
        <w:lastRenderedPageBreak/>
        <w:t xml:space="preserve">Programsekretariatet har løbende været i kontakt med jurister fra både Odense Kommune og fra Regionen, der bekræfter at modellen er juridisk gangbar. </w:t>
      </w:r>
      <w:r w:rsidRPr="005C40DC">
        <w:rPr>
          <w:rFonts w:cstheme="minorHAnsi"/>
        </w:rPr>
        <w:t>Samarbejdet skal organiseres som et tværgående samarbejde mellem aftalens parter efter sundhedslovens § 78, stk. 3 og 7. Samarbejdet må derfor kun omhandle de opgaver, som regioner og kommuner i forvejen selv kan varetage. Det er desuden et krav at</w:t>
      </w:r>
      <w:r w:rsidRPr="005C40DC">
        <w:rPr>
          <w:rFonts w:eastAsia="Times New Roman" w:cstheme="minorHAnsi"/>
          <w:color w:val="000000"/>
          <w:lang w:eastAsia="da-DK"/>
        </w:rPr>
        <w:t xml:space="preserve"> f</w:t>
      </w:r>
      <w:r w:rsidRPr="005C40DC">
        <w:rPr>
          <w:rFonts w:cstheme="minorHAnsi"/>
        </w:rPr>
        <w:t>inansieringen af samarbejdet sker efter "hvile-i-sig-selv-princippet". Det betyder i princippet at den besluttede finansieringsmodel, ikke må genere overskud eller overhead til den organisation der er vært for enheden. Dette er udgangspunktet i det budget der er fremlagt for enheden nedenfor.</w:t>
      </w:r>
    </w:p>
    <w:p w14:paraId="199CD874"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31289855"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Det er besluttet, at den samarbejdsaftale, samt den tilhørende økonomi, der skal regulere arbejdet, skal godkendes i Strategisk Sundhedsstyregruppe inden den udsendes til underskrift hos de implicerede parter. </w:t>
      </w:r>
    </w:p>
    <w:p w14:paraId="7D68C593"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37708A4B"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Regionen har påtaget sig rollen som værtsorganisation for den kommende SSL-enhed efter aftale i Programstyregruppen. </w:t>
      </w:r>
    </w:p>
    <w:p w14:paraId="73763CA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1A02CC76"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Det er indstillingen at nedenstående model for finansiering skal besluttes for en periode på 3 år. Herefter skal samarbejdet og den tilhørende økonomi evalueres og på ny godkendes.  </w:t>
      </w:r>
    </w:p>
    <w:p w14:paraId="786A780C"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278C5281"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r w:rsidRPr="005C40DC">
        <w:rPr>
          <w:rFonts w:eastAsia="Times New Roman" w:cstheme="minorHAnsi"/>
          <w:b/>
          <w:color w:val="000000"/>
          <w:lang w:eastAsia="da-DK"/>
        </w:rPr>
        <w:t>Proces</w:t>
      </w:r>
    </w:p>
    <w:p w14:paraId="4D45F94D"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Efter godkendelse i programstyregruppen af den i nærværende sagsfremstilling foreslåede model til samarbejdsaftale og dertil hørende budget, skal samarbejdsaftalen og budgettet endeligt godkendes i Strategisk Sundhedsstyregruppe på det kommende møde i juni. Efterfølgende skal samarbejdsaftalen underskrives af alle de implicerede organisationer. </w:t>
      </w:r>
    </w:p>
    <w:p w14:paraId="1079E208"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2EE10554"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r w:rsidRPr="005C40DC">
        <w:rPr>
          <w:rFonts w:eastAsia="Times New Roman" w:cstheme="minorHAnsi"/>
          <w:b/>
          <w:color w:val="000000"/>
          <w:lang w:eastAsia="da-DK"/>
        </w:rPr>
        <w:t>Økonomi</w:t>
      </w:r>
    </w:p>
    <w:p w14:paraId="099638B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Der er i budgetforslaget til SSL-enheden samt til SPOC-funktionen regnet med en række forudsætninger og forventninger til de opgaver der skal løses i det fremtidige samarbejde. En række af disse forventninger belyses nærmere i det følgende. </w:t>
      </w:r>
    </w:p>
    <w:p w14:paraId="630B809A"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p>
    <w:p w14:paraId="4B517AE5" w14:textId="77777777" w:rsidR="005C40DC" w:rsidRPr="005C40DC" w:rsidRDefault="005C40DC" w:rsidP="005C40DC">
      <w:pPr>
        <w:shd w:val="clear" w:color="auto" w:fill="FFFFFF"/>
        <w:spacing w:after="0" w:line="240" w:lineRule="auto"/>
        <w:ind w:left="720"/>
        <w:rPr>
          <w:rFonts w:eastAsia="Times New Roman" w:cstheme="minorHAnsi"/>
          <w:i/>
          <w:color w:val="000000"/>
          <w:lang w:eastAsia="da-DK"/>
        </w:rPr>
      </w:pPr>
      <w:r w:rsidRPr="005C40DC">
        <w:rPr>
          <w:rFonts w:eastAsia="Times New Roman" w:cstheme="minorHAnsi"/>
          <w:i/>
          <w:color w:val="000000"/>
          <w:lang w:eastAsia="da-DK"/>
        </w:rPr>
        <w:t xml:space="preserve">SSL-enheden </w:t>
      </w:r>
    </w:p>
    <w:p w14:paraId="0FE49310"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SSL enheden skal løse opgaver, der knytter sig til Service og support samt håndtering af logistik udbud og kontraktstyring. Dette er eksempelvis borgerhenvendelser, der ikke kan løses af 1. line support, som i forvejen er aftalt at skulle håndteres af de sundhedsfaglige i de enkelte kommuner og på hospitalerne. Det er ligeledes henvendelser fra monitoreringsansvarlige og andre relevante parter i forhold til selve den telemedicinske opgave omkring det tekniske. Det betyder at det ikke drejer sig om henvendelser, der har sundhedsfaglig karakter, men udelukkende opgaver der omhandler teknik samt anvendelse af systemerne. </w:t>
      </w:r>
    </w:p>
    <w:p w14:paraId="4EEA878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165F3C03"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En række af de opgaver der skal håndteres i enheden relaterer sig desuden til test og udrulning af nye versioner eller funktioner samt udarbejdelse af vejledninger og deltagelse i undervisningen i klyngerne med fokus på den tekniske undervisning. Der vil ligeledes skulle håndteres opgaver af mere administrativ karakter, såsom at udarbejde afrapporteringer om anvendelsen af systemerne med dertil hørende statistik for anvendelse og udbredelse.</w:t>
      </w:r>
    </w:p>
    <w:p w14:paraId="5E8E085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09E3F0B8"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En gennemgang af disse opgaver og de dertil knyttede forventninger til det tidsforbrug der knytter sig til disse, har resulteret i et budget der svarer til et behov for en normering på 2,3 årsværk til SSL-enheden. Dertil knytter sig desuden omkostninger til øvrig drift. </w:t>
      </w:r>
    </w:p>
    <w:p w14:paraId="08966BE8"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lastRenderedPageBreak/>
        <w:t xml:space="preserve"> </w:t>
      </w:r>
    </w:p>
    <w:p w14:paraId="3D09C6C8" w14:textId="77777777" w:rsidR="00135E4E" w:rsidRDefault="00135E4E" w:rsidP="005C40DC">
      <w:pPr>
        <w:shd w:val="clear" w:color="auto" w:fill="FFFFFF"/>
        <w:spacing w:after="0" w:line="240" w:lineRule="auto"/>
        <w:ind w:left="720"/>
        <w:rPr>
          <w:rFonts w:eastAsia="Times New Roman" w:cstheme="minorHAnsi"/>
          <w:i/>
          <w:color w:val="000000"/>
          <w:lang w:eastAsia="da-DK"/>
        </w:rPr>
      </w:pPr>
    </w:p>
    <w:p w14:paraId="0DB66B71" w14:textId="17EEBE5D" w:rsidR="005C40DC" w:rsidRPr="005C40DC" w:rsidRDefault="005C40DC" w:rsidP="005C40DC">
      <w:pPr>
        <w:shd w:val="clear" w:color="auto" w:fill="FFFFFF"/>
        <w:spacing w:after="0" w:line="240" w:lineRule="auto"/>
        <w:ind w:left="720"/>
        <w:rPr>
          <w:rFonts w:eastAsia="Times New Roman" w:cstheme="minorHAnsi"/>
          <w:i/>
          <w:color w:val="000000"/>
          <w:lang w:eastAsia="da-DK"/>
        </w:rPr>
      </w:pPr>
      <w:r w:rsidRPr="005C40DC">
        <w:rPr>
          <w:rFonts w:eastAsia="Times New Roman" w:cstheme="minorHAnsi"/>
          <w:i/>
          <w:color w:val="000000"/>
          <w:lang w:eastAsia="da-DK"/>
        </w:rPr>
        <w:t>Budget til SSL-enhed</w:t>
      </w:r>
    </w:p>
    <w:p w14:paraId="2A447E75"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20B40F05"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cstheme="minorHAnsi"/>
          <w:noProof/>
          <w:lang w:eastAsia="da-DK"/>
        </w:rPr>
        <w:drawing>
          <wp:inline distT="0" distB="0" distL="0" distR="0" wp14:anchorId="02C47FAA" wp14:editId="47624BBD">
            <wp:extent cx="5428571" cy="1961905"/>
            <wp:effectExtent l="0" t="0" r="1270" b="635"/>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8571" cy="1961905"/>
                    </a:xfrm>
                    <a:prstGeom prst="rect">
                      <a:avLst/>
                    </a:prstGeom>
                  </pic:spPr>
                </pic:pic>
              </a:graphicData>
            </a:graphic>
          </wp:inline>
        </w:drawing>
      </w:r>
    </w:p>
    <w:p w14:paraId="36B0F55B"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3DC162ED"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Der er i ovenstående budget regnet med en omkostning pr. årsværk på 661.500 kr. alt inkl. I P/L niveau 2023. </w:t>
      </w:r>
    </w:p>
    <w:p w14:paraId="3EFCE0C9"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06484BD3"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Denne omkostning skal fordeles på 20 kommuner og regionen med en fordelingsnøgle på 50/50. Fordelingen mellem kommunerne sker efter indbyggertal i den enkelte kommune, mens fordelingen på sygehusenheder sker efter den vanlige fordelingsnøgle for disse i regionen. </w:t>
      </w:r>
    </w:p>
    <w:p w14:paraId="1E919819"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5284C4A2"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Dette betyder at de enkelte organisationer vil blive påført følgende årlige omkostninger 1.1.2024</w:t>
      </w:r>
    </w:p>
    <w:p w14:paraId="4A78549E"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cstheme="minorHAnsi"/>
          <w:noProof/>
          <w:lang w:eastAsia="da-DK"/>
        </w:rPr>
        <w:drawing>
          <wp:inline distT="0" distB="0" distL="0" distR="0" wp14:anchorId="2100673C" wp14:editId="27851D8C">
            <wp:extent cx="2863850" cy="3844621"/>
            <wp:effectExtent l="0" t="0" r="0" b="381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0355" cy="3893628"/>
                    </a:xfrm>
                    <a:prstGeom prst="rect">
                      <a:avLst/>
                    </a:prstGeom>
                  </pic:spPr>
                </pic:pic>
              </a:graphicData>
            </a:graphic>
          </wp:inline>
        </w:drawing>
      </w:r>
    </w:p>
    <w:p w14:paraId="0552FC1B"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009D9E64" w14:textId="77777777" w:rsidR="005C40DC" w:rsidRDefault="005C40DC" w:rsidP="005C40DC">
      <w:pPr>
        <w:shd w:val="clear" w:color="auto" w:fill="FFFFFF"/>
        <w:spacing w:after="0" w:line="240" w:lineRule="auto"/>
        <w:ind w:left="720"/>
        <w:rPr>
          <w:rFonts w:eastAsia="Times New Roman" w:cstheme="minorHAnsi"/>
          <w:i/>
          <w:color w:val="000000"/>
          <w:lang w:eastAsia="da-DK"/>
        </w:rPr>
      </w:pPr>
    </w:p>
    <w:p w14:paraId="315E223F" w14:textId="460AF5B5" w:rsidR="005C40DC" w:rsidRDefault="005C40DC" w:rsidP="005C40DC">
      <w:pPr>
        <w:shd w:val="clear" w:color="auto" w:fill="FFFFFF"/>
        <w:spacing w:after="0" w:line="240" w:lineRule="auto"/>
        <w:ind w:left="720"/>
        <w:rPr>
          <w:rFonts w:eastAsia="Times New Roman" w:cstheme="minorHAnsi"/>
          <w:i/>
          <w:color w:val="000000"/>
          <w:lang w:eastAsia="da-DK"/>
        </w:rPr>
      </w:pPr>
    </w:p>
    <w:p w14:paraId="5B9E4EF4" w14:textId="50719B42" w:rsidR="005C40DC" w:rsidRPr="005C40DC" w:rsidRDefault="005C40DC" w:rsidP="005C40DC">
      <w:pPr>
        <w:shd w:val="clear" w:color="auto" w:fill="FFFFFF"/>
        <w:spacing w:after="0" w:line="240" w:lineRule="auto"/>
        <w:ind w:left="720"/>
        <w:rPr>
          <w:rFonts w:eastAsia="Times New Roman" w:cstheme="minorHAnsi"/>
          <w:i/>
          <w:color w:val="000000"/>
          <w:lang w:eastAsia="da-DK"/>
        </w:rPr>
      </w:pPr>
      <w:r w:rsidRPr="005C40DC">
        <w:rPr>
          <w:rFonts w:eastAsia="Times New Roman" w:cstheme="minorHAnsi"/>
          <w:i/>
          <w:color w:val="000000"/>
          <w:lang w:eastAsia="da-DK"/>
        </w:rPr>
        <w:t xml:space="preserve">SPOC-funktion </w:t>
      </w:r>
    </w:p>
    <w:p w14:paraId="6347DADA"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SPOC-funktionen skal løse opgaver der knytter sig til den nationale brugergruppe organiseret under TELMA, den lokale brugergruppe i syd samt håndtere ændringsønsker og være kontaktpunkt for alle henvendelser til og fra TELMA. </w:t>
      </w:r>
    </w:p>
    <w:p w14:paraId="56A3D2D5"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65DC15F6"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Gennemgangen af disse opgaver og de dertil knyttede forventninger har resulteret i et budget der svarer til et behov for en normering på 0,5 årsværk til SPOC-funktionen. </w:t>
      </w:r>
    </w:p>
    <w:p w14:paraId="47435D60"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7E621200" w14:textId="77777777" w:rsidR="005C40DC" w:rsidRPr="005C40DC" w:rsidRDefault="005C40DC" w:rsidP="005C40DC">
      <w:pPr>
        <w:shd w:val="clear" w:color="auto" w:fill="FFFFFF"/>
        <w:spacing w:after="0" w:line="240" w:lineRule="auto"/>
        <w:ind w:left="720"/>
        <w:rPr>
          <w:rFonts w:eastAsia="Times New Roman" w:cstheme="minorHAnsi"/>
          <w:i/>
          <w:color w:val="000000"/>
          <w:lang w:eastAsia="da-DK"/>
        </w:rPr>
      </w:pPr>
      <w:r w:rsidRPr="005C40DC">
        <w:rPr>
          <w:rFonts w:eastAsia="Times New Roman" w:cstheme="minorHAnsi"/>
          <w:i/>
          <w:color w:val="000000"/>
          <w:lang w:eastAsia="da-DK"/>
        </w:rPr>
        <w:t>Budget til SPOC-funktion</w:t>
      </w:r>
    </w:p>
    <w:p w14:paraId="135979F2"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6AA7FAC6"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cstheme="minorHAnsi"/>
          <w:noProof/>
          <w:lang w:eastAsia="da-DK"/>
        </w:rPr>
        <w:drawing>
          <wp:inline distT="0" distB="0" distL="0" distR="0" wp14:anchorId="38CB58E7" wp14:editId="6C1E75F9">
            <wp:extent cx="5428571" cy="1771429"/>
            <wp:effectExtent l="0" t="0" r="127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8571" cy="1771429"/>
                    </a:xfrm>
                    <a:prstGeom prst="rect">
                      <a:avLst/>
                    </a:prstGeom>
                  </pic:spPr>
                </pic:pic>
              </a:graphicData>
            </a:graphic>
          </wp:inline>
        </w:drawing>
      </w:r>
    </w:p>
    <w:p w14:paraId="494C712B"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149E6666"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Der er i ovenstående budget regnet med en omkostning pr. årsværk på 661.500 kr. alt inkl. I P/L niveau 2023. </w:t>
      </w:r>
    </w:p>
    <w:p w14:paraId="1BCB207D"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5AAA0F2F"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 xml:space="preserve">Denne omkostning skal fordeles på 22 kommuner og regionen med en fordelingsnøgle på 50/50. Fordelingen mellem kommunerne sker efter indbyggertal i den enkelte kommune, mens fordelingen på sygehusenheder sker efter den vanlige fordelingsnøgle for disse i regionen. </w:t>
      </w:r>
    </w:p>
    <w:p w14:paraId="49156B9F"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55CE7BAA"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r w:rsidRPr="005C40DC">
        <w:rPr>
          <w:rFonts w:eastAsia="Times New Roman" w:cstheme="minorHAnsi"/>
          <w:color w:val="000000"/>
          <w:lang w:eastAsia="da-DK"/>
        </w:rPr>
        <w:t>Dette betyder at de enkelte organisationer vil blive påført følgende årlige omkostninger 1.1.2024</w:t>
      </w:r>
    </w:p>
    <w:p w14:paraId="6D6B1ED8" w14:textId="77777777" w:rsidR="005C40DC" w:rsidRPr="005C40DC" w:rsidRDefault="005C40DC" w:rsidP="005C40DC">
      <w:pPr>
        <w:shd w:val="clear" w:color="auto" w:fill="FFFFFF"/>
        <w:spacing w:after="0" w:line="240" w:lineRule="auto"/>
        <w:ind w:left="720"/>
        <w:rPr>
          <w:rFonts w:eastAsia="Times New Roman" w:cstheme="minorHAnsi"/>
          <w:color w:val="000000"/>
          <w:lang w:eastAsia="da-DK"/>
        </w:rPr>
      </w:pPr>
    </w:p>
    <w:p w14:paraId="418B2880" w14:textId="77777777" w:rsidR="005C40DC" w:rsidRPr="005C40DC" w:rsidRDefault="005C40DC" w:rsidP="005C40DC">
      <w:pPr>
        <w:shd w:val="clear" w:color="auto" w:fill="FFFFFF"/>
        <w:spacing w:after="0" w:line="240" w:lineRule="auto"/>
        <w:ind w:left="720"/>
        <w:rPr>
          <w:rFonts w:eastAsia="Times New Roman" w:cstheme="minorHAnsi"/>
          <w:b/>
          <w:color w:val="000000"/>
          <w:lang w:eastAsia="da-DK"/>
        </w:rPr>
      </w:pPr>
      <w:r w:rsidRPr="005C40DC">
        <w:rPr>
          <w:rFonts w:cstheme="minorHAnsi"/>
          <w:noProof/>
          <w:lang w:eastAsia="da-DK"/>
        </w:rPr>
        <w:lastRenderedPageBreak/>
        <w:drawing>
          <wp:inline distT="0" distB="0" distL="0" distR="0" wp14:anchorId="67A0CC6A" wp14:editId="4C2BB565">
            <wp:extent cx="2065536" cy="301625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82142" cy="3040500"/>
                    </a:xfrm>
                    <a:prstGeom prst="rect">
                      <a:avLst/>
                    </a:prstGeom>
                  </pic:spPr>
                </pic:pic>
              </a:graphicData>
            </a:graphic>
          </wp:inline>
        </w:drawing>
      </w:r>
    </w:p>
    <w:p w14:paraId="15A7C7A8" w14:textId="77777777" w:rsidR="003854AC" w:rsidRDefault="003854AC" w:rsidP="005C40DC">
      <w:pPr>
        <w:spacing w:after="0"/>
        <w:ind w:left="720"/>
        <w:rPr>
          <w:rFonts w:eastAsia="Times New Roman" w:cstheme="minorHAnsi"/>
          <w:i/>
          <w:color w:val="000000"/>
          <w:lang w:eastAsia="da-DK"/>
        </w:rPr>
      </w:pPr>
    </w:p>
    <w:p w14:paraId="129D7CDC" w14:textId="442334A7" w:rsidR="005C40DC" w:rsidRPr="005C40DC" w:rsidRDefault="005C40DC" w:rsidP="005C40DC">
      <w:pPr>
        <w:spacing w:after="0"/>
        <w:ind w:left="720"/>
        <w:rPr>
          <w:rFonts w:eastAsia="Times New Roman" w:cstheme="minorHAnsi"/>
          <w:i/>
          <w:color w:val="000000"/>
          <w:lang w:eastAsia="da-DK"/>
        </w:rPr>
      </w:pPr>
      <w:r w:rsidRPr="005C40DC">
        <w:rPr>
          <w:rFonts w:eastAsia="Times New Roman" w:cstheme="minorHAnsi"/>
          <w:i/>
          <w:color w:val="000000"/>
          <w:lang w:eastAsia="da-DK"/>
        </w:rPr>
        <w:t>Etableringsomkostninger</w:t>
      </w:r>
    </w:p>
    <w:p w14:paraId="3ECBCCE7"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Ovenstående budgetforslag for både SSL-enhed og SPOC-funktion er gældende fra 1. januar 2024 og er årlige omkostninger. Det er dog nødvendigt at funktionen etableres allerede i sidste kvartal 2023, så alt er klar til at påtage sig de relevante opgaver pr. 1. januar 2024. Dette betyder at der ligeledes er brug for et etableringsbudget i slutningen af 2023. </w:t>
      </w:r>
    </w:p>
    <w:p w14:paraId="2B80909D" w14:textId="77777777" w:rsidR="005C40DC" w:rsidRPr="005C40DC" w:rsidRDefault="005C40DC" w:rsidP="005C40DC">
      <w:pPr>
        <w:spacing w:after="0"/>
        <w:ind w:left="720"/>
        <w:rPr>
          <w:rFonts w:eastAsia="Times New Roman" w:cstheme="minorHAnsi"/>
          <w:color w:val="000000"/>
          <w:lang w:eastAsia="da-DK"/>
        </w:rPr>
      </w:pPr>
    </w:p>
    <w:p w14:paraId="7E389094"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Der er en lang række opgaver der skal håndteres allerede i 4. kvartal 2023. Dette vedrører oplæringen af medarbejdere i de nye funktioner, etablering af overgangsordning for de borgere og kommuner der allerede i 2023 anvender løsningerne samt forberede arbejde til den store opgave der skal løbe af stablen i januar 2024. </w:t>
      </w:r>
    </w:p>
    <w:p w14:paraId="5B0F6AC9" w14:textId="77777777" w:rsidR="005C40DC" w:rsidRPr="005C40DC" w:rsidRDefault="005C40DC" w:rsidP="005C40DC">
      <w:pPr>
        <w:spacing w:after="0"/>
        <w:ind w:left="720"/>
        <w:rPr>
          <w:rFonts w:eastAsia="Times New Roman" w:cstheme="minorHAnsi"/>
          <w:color w:val="000000"/>
          <w:lang w:eastAsia="da-DK"/>
        </w:rPr>
      </w:pPr>
    </w:p>
    <w:p w14:paraId="798085F2"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Det er estimeret at etableringsomkostninger til dette, omfattende både løn og øvrige etableringsudgifter vil beløbe sig til 250.000,- kr. Disse omkostninger fordeles efter samme fordelingsnøgle, som er gældende for SPOC-funktionen ovenfor og vil beløbe sig til følgende. </w:t>
      </w:r>
    </w:p>
    <w:p w14:paraId="529F8874" w14:textId="77777777" w:rsidR="005C40DC" w:rsidRPr="005C40DC" w:rsidRDefault="005C40DC" w:rsidP="005C40DC">
      <w:pPr>
        <w:spacing w:after="0"/>
        <w:ind w:left="720"/>
        <w:rPr>
          <w:rFonts w:eastAsia="Times New Roman" w:cstheme="minorHAnsi"/>
          <w:color w:val="000000"/>
          <w:lang w:eastAsia="da-DK"/>
        </w:rPr>
      </w:pPr>
    </w:p>
    <w:p w14:paraId="4D42A793" w14:textId="77777777" w:rsidR="005C40DC" w:rsidRPr="005C40DC" w:rsidRDefault="005C40DC" w:rsidP="005C40DC">
      <w:pPr>
        <w:spacing w:after="0"/>
        <w:ind w:left="720"/>
        <w:rPr>
          <w:rFonts w:eastAsia="Times New Roman" w:cstheme="minorHAnsi"/>
          <w:color w:val="000000"/>
          <w:lang w:eastAsia="da-DK"/>
        </w:rPr>
      </w:pPr>
      <w:r w:rsidRPr="005C40DC">
        <w:rPr>
          <w:rFonts w:cstheme="minorHAnsi"/>
          <w:noProof/>
          <w:lang w:eastAsia="da-DK"/>
        </w:rPr>
        <w:lastRenderedPageBreak/>
        <w:drawing>
          <wp:inline distT="0" distB="0" distL="0" distR="0" wp14:anchorId="00BBDB18" wp14:editId="41D0D799">
            <wp:extent cx="3162300" cy="3877319"/>
            <wp:effectExtent l="0" t="0" r="0" b="889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67197" cy="3883323"/>
                    </a:xfrm>
                    <a:prstGeom prst="rect">
                      <a:avLst/>
                    </a:prstGeom>
                  </pic:spPr>
                </pic:pic>
              </a:graphicData>
            </a:graphic>
          </wp:inline>
        </w:drawing>
      </w:r>
    </w:p>
    <w:p w14:paraId="11239FA7" w14:textId="77777777" w:rsidR="005C40DC" w:rsidRPr="005C40DC" w:rsidRDefault="005C40DC" w:rsidP="005C40DC">
      <w:pPr>
        <w:spacing w:after="0"/>
        <w:ind w:left="720"/>
        <w:rPr>
          <w:rFonts w:eastAsia="Times New Roman" w:cstheme="minorHAnsi"/>
          <w:color w:val="000000"/>
          <w:lang w:eastAsia="da-DK"/>
        </w:rPr>
      </w:pPr>
    </w:p>
    <w:p w14:paraId="1EB076B4" w14:textId="77777777" w:rsidR="005C40DC" w:rsidRPr="005C40DC" w:rsidRDefault="005C40DC" w:rsidP="005C40DC">
      <w:pPr>
        <w:spacing w:after="0"/>
        <w:ind w:left="720"/>
        <w:rPr>
          <w:rFonts w:eastAsia="Times New Roman" w:cstheme="minorHAnsi"/>
          <w:b/>
          <w:color w:val="000000"/>
          <w:lang w:eastAsia="da-DK"/>
        </w:rPr>
      </w:pPr>
      <w:r w:rsidRPr="005C40DC">
        <w:rPr>
          <w:rFonts w:eastAsia="Times New Roman" w:cstheme="minorHAnsi"/>
          <w:b/>
          <w:color w:val="000000"/>
          <w:lang w:eastAsia="da-DK"/>
        </w:rPr>
        <w:t xml:space="preserve">Logistik-udbud </w:t>
      </w:r>
    </w:p>
    <w:p w14:paraId="72C6913C"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Ud over ovenstående udgifter vil der ligeledes blive udgifter til udstyr og logistik for de tilknyttede organisationer. </w:t>
      </w:r>
    </w:p>
    <w:p w14:paraId="46BE8D54"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 </w:t>
      </w:r>
    </w:p>
    <w:p w14:paraId="1740A3F6"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Selve udstyrsdelen og de dertil knyttede måleinstrumenter mv. forventer vi med et udbud at ville kunne holde økonomisk inden for den allerede aftalte ramme for udgifter til udstyr der tidligere er truffet af programstyregruppen. Dette vil dog først kunne meddeles endeligt efter et afsluttet udbud. Indikationer fra de andre landsdelsprogrammer der har været igennem denne proces viser dog at dette er en berettiget forventning. </w:t>
      </w:r>
    </w:p>
    <w:p w14:paraId="25DEE30B" w14:textId="77777777" w:rsidR="005C40DC" w:rsidRPr="005C40DC" w:rsidRDefault="005C40DC" w:rsidP="005C40DC">
      <w:pPr>
        <w:spacing w:after="0"/>
        <w:ind w:left="720"/>
        <w:rPr>
          <w:rFonts w:eastAsia="Times New Roman" w:cstheme="minorHAnsi"/>
          <w:color w:val="000000"/>
          <w:lang w:eastAsia="da-DK"/>
        </w:rPr>
      </w:pPr>
    </w:p>
    <w:p w14:paraId="72B8EC31" w14:textId="77777777"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 xml:space="preserve">Derudover kommer der via et udbud en række udgifter til udbringning, opsætning, afhentning samt ombytning af udstyr og den nødvendige opsætning af MDM, teamviewer mv af det berørte udstyr. Disse udgifter er det på forhånd svært at spå om, men erfaringerne fra de andre landsdelsprogrammer samt fra Fælles Servicecenter Midt, viser at det er omkostningseffektivt at samle disse opgaver hos en privat leverandør gennem et udbud. </w:t>
      </w:r>
    </w:p>
    <w:p w14:paraId="3B4A13C7" w14:textId="77777777" w:rsidR="005C40DC" w:rsidRPr="005C40DC" w:rsidRDefault="005C40DC" w:rsidP="005C40DC">
      <w:pPr>
        <w:spacing w:after="0"/>
        <w:ind w:left="720"/>
        <w:rPr>
          <w:rFonts w:eastAsia="Times New Roman" w:cstheme="minorHAnsi"/>
          <w:b/>
          <w:color w:val="000000"/>
          <w:lang w:eastAsia="da-DK"/>
        </w:rPr>
      </w:pPr>
    </w:p>
    <w:p w14:paraId="23E59C6D" w14:textId="1C6912E0" w:rsidR="005C40DC" w:rsidRPr="005C40DC" w:rsidRDefault="005C40DC" w:rsidP="005C40DC">
      <w:pPr>
        <w:spacing w:after="0"/>
        <w:ind w:left="720"/>
        <w:rPr>
          <w:rFonts w:eastAsia="Times New Roman" w:cstheme="minorHAnsi"/>
          <w:color w:val="000000"/>
          <w:lang w:eastAsia="da-DK"/>
        </w:rPr>
      </w:pPr>
      <w:r w:rsidRPr="005C40DC">
        <w:rPr>
          <w:rFonts w:eastAsia="Times New Roman" w:cstheme="minorHAnsi"/>
          <w:color w:val="000000"/>
          <w:lang w:eastAsia="da-DK"/>
        </w:rPr>
        <w:t>Der har hidtil været aftalt en fordelingsnøgle vedr. udgifter til udstyr på 65% til regionen samt 35% til kommunerne. Det kan overvej</w:t>
      </w:r>
      <w:r w:rsidR="006A4AD5">
        <w:rPr>
          <w:rFonts w:eastAsia="Times New Roman" w:cstheme="minorHAnsi"/>
          <w:color w:val="000000"/>
          <w:lang w:eastAsia="da-DK"/>
        </w:rPr>
        <w:t>es om denne fordelingsnøgle på et tidspunkt skal</w:t>
      </w:r>
      <w:r w:rsidRPr="005C40DC">
        <w:rPr>
          <w:rFonts w:eastAsia="Times New Roman" w:cstheme="minorHAnsi"/>
          <w:color w:val="000000"/>
          <w:lang w:eastAsia="da-DK"/>
        </w:rPr>
        <w:t xml:space="preserve"> reguleres idet en række af de opgaver der tidligere lå i den enkelte kommune vedr. udbringning og opsætning af udstyr mv., nu via udbuddet håndteres af fællesskabet. </w:t>
      </w:r>
      <w:r w:rsidR="006A4AD5">
        <w:rPr>
          <w:rFonts w:eastAsia="Times New Roman" w:cstheme="minorHAnsi"/>
          <w:color w:val="000000"/>
          <w:lang w:eastAsia="da-DK"/>
        </w:rPr>
        <w:t>Sekretariatet vil på et senere tidspunkt i processen vende tilbage til en evt. ny fordelingsnøgle.</w:t>
      </w:r>
      <w:r w:rsidRPr="005C40DC">
        <w:rPr>
          <w:rFonts w:eastAsia="Times New Roman" w:cstheme="minorHAnsi"/>
          <w:color w:val="000000"/>
          <w:lang w:eastAsia="da-DK"/>
        </w:rPr>
        <w:t xml:space="preserve">  </w:t>
      </w:r>
    </w:p>
    <w:p w14:paraId="3AAEC0FD" w14:textId="77777777" w:rsidR="005C40DC" w:rsidRPr="005C40DC" w:rsidRDefault="005C40DC" w:rsidP="005C40DC">
      <w:pPr>
        <w:spacing w:after="0"/>
        <w:ind w:left="720"/>
        <w:rPr>
          <w:rFonts w:eastAsia="Times New Roman" w:cstheme="minorHAnsi"/>
          <w:color w:val="000000"/>
          <w:lang w:eastAsia="da-DK"/>
        </w:rPr>
      </w:pPr>
    </w:p>
    <w:p w14:paraId="5D2E7703" w14:textId="77777777" w:rsidR="005C40DC" w:rsidRPr="005C40DC" w:rsidRDefault="005C40DC" w:rsidP="005C40DC">
      <w:pPr>
        <w:spacing w:after="0"/>
        <w:ind w:left="720"/>
        <w:rPr>
          <w:rFonts w:eastAsia="Times New Roman" w:cstheme="minorHAnsi"/>
          <w:b/>
          <w:color w:val="000000"/>
          <w:lang w:eastAsia="da-DK"/>
        </w:rPr>
      </w:pPr>
      <w:r w:rsidRPr="005C40DC">
        <w:rPr>
          <w:rFonts w:eastAsia="Times New Roman" w:cstheme="minorHAnsi"/>
          <w:b/>
          <w:color w:val="000000"/>
          <w:lang w:eastAsia="da-DK"/>
        </w:rPr>
        <w:lastRenderedPageBreak/>
        <w:t>INDSTILLING</w:t>
      </w:r>
    </w:p>
    <w:p w14:paraId="5A988468" w14:textId="77777777" w:rsidR="005C40DC" w:rsidRPr="005C40DC" w:rsidRDefault="005C40DC" w:rsidP="005C40DC">
      <w:pPr>
        <w:spacing w:after="0"/>
        <w:ind w:left="720"/>
        <w:rPr>
          <w:rFonts w:cstheme="minorHAnsi"/>
        </w:rPr>
      </w:pPr>
      <w:r w:rsidRPr="005C40DC">
        <w:rPr>
          <w:rFonts w:cstheme="minorHAnsi"/>
        </w:rPr>
        <w:t xml:space="preserve">Det indstilles at: </w:t>
      </w:r>
    </w:p>
    <w:p w14:paraId="3742BAA2" w14:textId="2C20AB33" w:rsidR="0022280E" w:rsidRDefault="005C40DC" w:rsidP="005C40DC">
      <w:pPr>
        <w:pStyle w:val="Listeafsnit"/>
        <w:numPr>
          <w:ilvl w:val="0"/>
          <w:numId w:val="43"/>
        </w:numPr>
        <w:spacing w:after="0"/>
        <w:ind w:left="1440"/>
      </w:pPr>
      <w:r w:rsidRPr="005C40DC">
        <w:rPr>
          <w:rFonts w:cstheme="minorHAnsi"/>
        </w:rPr>
        <w:t xml:space="preserve"> Programstyregruppen godkender den udarbejdede samarbejdsaftale samt den tilhørende økonomi samt indstiller samme til godkendelse i Strategisk sundhedsstyregruppe. </w:t>
      </w:r>
    </w:p>
    <w:p w14:paraId="3A47F3DD" w14:textId="77777777" w:rsidR="003652AD" w:rsidRDefault="003652AD" w:rsidP="005C40DC">
      <w:pPr>
        <w:spacing w:line="276" w:lineRule="auto"/>
      </w:pPr>
    </w:p>
    <w:p w14:paraId="53C7484E" w14:textId="77777777" w:rsidR="00F44B0C" w:rsidRDefault="00F44B0C" w:rsidP="00C27982">
      <w:pPr>
        <w:pStyle w:val="Listeafsnit"/>
        <w:spacing w:line="276" w:lineRule="auto"/>
      </w:pPr>
    </w:p>
    <w:p w14:paraId="09A7D0BF" w14:textId="3FE46C04" w:rsidR="005541DC" w:rsidRDefault="005541DC" w:rsidP="005541DC">
      <w:pPr>
        <w:pStyle w:val="Listeafsnit"/>
        <w:numPr>
          <w:ilvl w:val="0"/>
          <w:numId w:val="35"/>
        </w:numPr>
        <w:spacing w:line="276" w:lineRule="auto"/>
        <w:rPr>
          <w:b/>
        </w:rPr>
      </w:pPr>
      <w:r w:rsidRPr="005541DC">
        <w:rPr>
          <w:b/>
        </w:rPr>
        <w:t>Revideret tidsplan for impl</w:t>
      </w:r>
      <w:r w:rsidR="003652AD">
        <w:rPr>
          <w:b/>
        </w:rPr>
        <w:t>ementering af KOL frem mod 2024</w:t>
      </w:r>
    </w:p>
    <w:p w14:paraId="23A08210" w14:textId="151C712E" w:rsidR="00D079D0" w:rsidRDefault="00D079D0" w:rsidP="00D079D0">
      <w:pPr>
        <w:pStyle w:val="Listeafsnit"/>
        <w:spacing w:line="276" w:lineRule="auto"/>
        <w:rPr>
          <w:bCs/>
        </w:rPr>
      </w:pPr>
      <w:r>
        <w:rPr>
          <w:bCs/>
        </w:rPr>
        <w:t>Som lovet på programstyregruppemødet i marts</w:t>
      </w:r>
      <w:r w:rsidR="00A502AE">
        <w:rPr>
          <w:bCs/>
        </w:rPr>
        <w:t xml:space="preserve"> 2023</w:t>
      </w:r>
      <w:r>
        <w:rPr>
          <w:bCs/>
        </w:rPr>
        <w:t>, er tidsplanen for implementering af KOL</w:t>
      </w:r>
      <w:r w:rsidR="008D6B8C">
        <w:rPr>
          <w:bCs/>
        </w:rPr>
        <w:t>-indsatsen</w:t>
      </w:r>
      <w:r>
        <w:rPr>
          <w:bCs/>
        </w:rPr>
        <w:t xml:space="preserve"> i de organisationer, der ikke har været pilot, blevet revideret. </w:t>
      </w:r>
      <w:bookmarkStart w:id="0" w:name="_GoBack"/>
      <w:bookmarkEnd w:id="0"/>
    </w:p>
    <w:p w14:paraId="6B6307E3" w14:textId="77777777" w:rsidR="008D6B8C" w:rsidRDefault="008D6B8C" w:rsidP="00D079D0">
      <w:pPr>
        <w:pStyle w:val="Listeafsnit"/>
        <w:spacing w:line="276" w:lineRule="auto"/>
        <w:rPr>
          <w:bCs/>
        </w:rPr>
      </w:pPr>
    </w:p>
    <w:p w14:paraId="2F5A0AAD" w14:textId="22CBE49E" w:rsidR="00D079D0" w:rsidRDefault="00D079D0" w:rsidP="00D079D0">
      <w:pPr>
        <w:pStyle w:val="Listeafsnit"/>
        <w:spacing w:line="276" w:lineRule="auto"/>
        <w:rPr>
          <w:bCs/>
        </w:rPr>
      </w:pPr>
      <w:r>
        <w:rPr>
          <w:bCs/>
        </w:rPr>
        <w:t>Implementeringen kommer til at foregå i to rul</w:t>
      </w:r>
      <w:r w:rsidR="008D6B8C">
        <w:rPr>
          <w:bCs/>
        </w:rPr>
        <w:t>;</w:t>
      </w:r>
    </w:p>
    <w:p w14:paraId="030E448A" w14:textId="46C161DF" w:rsidR="008D6B8C" w:rsidRDefault="008D6B8C" w:rsidP="008D6B8C">
      <w:pPr>
        <w:pStyle w:val="Listeafsnit"/>
        <w:numPr>
          <w:ilvl w:val="0"/>
          <w:numId w:val="38"/>
        </w:numPr>
        <w:spacing w:line="276" w:lineRule="auto"/>
        <w:rPr>
          <w:bCs/>
        </w:rPr>
      </w:pPr>
      <w:r>
        <w:rPr>
          <w:bCs/>
        </w:rPr>
        <w:t>Rul 2 for de fynske kommuner, minus Middelfart. Disse har en eksisterende samarbejdsaftale ift. service og support</w:t>
      </w:r>
      <w:r w:rsidR="00A502AE">
        <w:rPr>
          <w:bCs/>
        </w:rPr>
        <w:t xml:space="preserve"> og kan derfor starte op f</w:t>
      </w:r>
      <w:r w:rsidR="003652AD">
        <w:rPr>
          <w:bCs/>
        </w:rPr>
        <w:t>ør de øvrige organisationer</w:t>
      </w:r>
      <w:r w:rsidR="00A502AE">
        <w:rPr>
          <w:bCs/>
        </w:rPr>
        <w:t xml:space="preserve">. </w:t>
      </w:r>
    </w:p>
    <w:p w14:paraId="7F62306B" w14:textId="473E485D" w:rsidR="008D6B8C" w:rsidRPr="008D6B8C" w:rsidRDefault="008D6B8C" w:rsidP="008D6B8C">
      <w:pPr>
        <w:pStyle w:val="Listeafsnit"/>
        <w:numPr>
          <w:ilvl w:val="0"/>
          <w:numId w:val="38"/>
        </w:numPr>
        <w:spacing w:line="276" w:lineRule="auto"/>
        <w:rPr>
          <w:bCs/>
        </w:rPr>
      </w:pPr>
      <w:r>
        <w:rPr>
          <w:bCs/>
        </w:rPr>
        <w:t>Rul 3 for de jyske kommuner + Middelfart, samt SHS og Sygehus Lillebælt. Disse har ikke et eksisterende set-up omkring service og support, men afventer det</w:t>
      </w:r>
      <w:r w:rsidR="003652AD">
        <w:rPr>
          <w:bCs/>
        </w:rPr>
        <w:t xml:space="preserve"> fælles</w:t>
      </w:r>
      <w:r>
        <w:rPr>
          <w:bCs/>
        </w:rPr>
        <w:t xml:space="preserve"> syddanske set-up, som ventes klar ultimo 2023.</w:t>
      </w:r>
      <w:r>
        <w:rPr>
          <w:bCs/>
        </w:rPr>
        <w:br/>
      </w:r>
    </w:p>
    <w:p w14:paraId="3FF669D9" w14:textId="48446E12" w:rsidR="002A311D" w:rsidRDefault="00A502AE" w:rsidP="00D079D0">
      <w:pPr>
        <w:pStyle w:val="Listeafsnit"/>
        <w:spacing w:line="276" w:lineRule="auto"/>
        <w:rPr>
          <w:bCs/>
        </w:rPr>
      </w:pPr>
      <w:r>
        <w:rPr>
          <w:bCs/>
        </w:rPr>
        <w:t>De implementeringsansvarlige</w:t>
      </w:r>
      <w:r w:rsidR="002A311D">
        <w:rPr>
          <w:bCs/>
        </w:rPr>
        <w:t xml:space="preserve"> er blevet</w:t>
      </w:r>
      <w:r w:rsidR="003652AD">
        <w:rPr>
          <w:bCs/>
        </w:rPr>
        <w:t xml:space="preserve"> informeret om nedenstående</w:t>
      </w:r>
      <w:r w:rsidR="002A311D">
        <w:rPr>
          <w:bCs/>
        </w:rPr>
        <w:t xml:space="preserve"> tidsplan på et informationsmøde i marts 2023. </w:t>
      </w:r>
      <w:r w:rsidR="003652AD">
        <w:rPr>
          <w:bCs/>
        </w:rPr>
        <w:t>Organisationerne der ikke er med i pilotfasen har all</w:t>
      </w:r>
      <w:r w:rsidR="004C08A6">
        <w:rPr>
          <w:bCs/>
        </w:rPr>
        <w:t>e taget godt i mod den reviderede</w:t>
      </w:r>
      <w:r w:rsidR="003652AD">
        <w:rPr>
          <w:bCs/>
        </w:rPr>
        <w:t xml:space="preserve"> tidsplan.</w:t>
      </w:r>
    </w:p>
    <w:p w14:paraId="192482A1" w14:textId="77777777" w:rsidR="00D079D0" w:rsidRPr="00D079D0" w:rsidRDefault="00D079D0" w:rsidP="00D079D0">
      <w:pPr>
        <w:pStyle w:val="Listeafsnit"/>
        <w:spacing w:line="276" w:lineRule="auto"/>
        <w:rPr>
          <w:bCs/>
        </w:rPr>
      </w:pPr>
    </w:p>
    <w:p w14:paraId="61BB5C5E" w14:textId="1CAFEFC6" w:rsidR="00AD10EE" w:rsidRDefault="002A311D" w:rsidP="00241F57">
      <w:pPr>
        <w:pStyle w:val="Listeafsnit"/>
        <w:spacing w:line="276" w:lineRule="auto"/>
      </w:pPr>
      <w:r w:rsidRPr="002A311D">
        <w:rPr>
          <w:noProof/>
          <w:lang w:eastAsia="da-DK"/>
        </w:rPr>
        <w:drawing>
          <wp:inline distT="0" distB="0" distL="0" distR="0" wp14:anchorId="248E47D6" wp14:editId="114F1C6C">
            <wp:extent cx="5708650" cy="2092325"/>
            <wp:effectExtent l="0" t="0" r="6350" b="317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8650" cy="2092325"/>
                    </a:xfrm>
                    <a:prstGeom prst="rect">
                      <a:avLst/>
                    </a:prstGeom>
                  </pic:spPr>
                </pic:pic>
              </a:graphicData>
            </a:graphic>
          </wp:inline>
        </w:drawing>
      </w:r>
    </w:p>
    <w:p w14:paraId="3A3983BD" w14:textId="77777777" w:rsidR="00104AF0" w:rsidRPr="002333D1" w:rsidRDefault="00104AF0" w:rsidP="00104AF0">
      <w:pPr>
        <w:pStyle w:val="Listeafsnit"/>
        <w:spacing w:line="276" w:lineRule="auto"/>
        <w:rPr>
          <w:b/>
        </w:rPr>
      </w:pPr>
      <w:r w:rsidRPr="002333D1">
        <w:rPr>
          <w:b/>
        </w:rPr>
        <w:t>Indstilling</w:t>
      </w:r>
    </w:p>
    <w:p w14:paraId="337BFFED" w14:textId="5264592E" w:rsidR="00A55671" w:rsidRPr="00C27982" w:rsidRDefault="00104AF0" w:rsidP="00C27982">
      <w:pPr>
        <w:pStyle w:val="Listeafsnit"/>
        <w:spacing w:line="276" w:lineRule="auto"/>
        <w:rPr>
          <w:b/>
        </w:rPr>
      </w:pPr>
      <w:r w:rsidRPr="001E4AFF">
        <w:t>Det indstilles, at programstyregruppen tager orienteringen til efterretning</w:t>
      </w:r>
      <w:r w:rsidRPr="001E4AFF">
        <w:rPr>
          <w:b/>
        </w:rPr>
        <w:t>.</w:t>
      </w:r>
    </w:p>
    <w:p w14:paraId="17D61AC7" w14:textId="4ACADDEE" w:rsidR="002333D1" w:rsidRDefault="002333D1" w:rsidP="00A55671">
      <w:pPr>
        <w:pStyle w:val="Listeafsnit"/>
        <w:spacing w:line="276" w:lineRule="auto"/>
      </w:pPr>
    </w:p>
    <w:p w14:paraId="63B0BE76" w14:textId="77777777" w:rsidR="0025442F" w:rsidRPr="00A55671" w:rsidRDefault="0025442F" w:rsidP="00A55671">
      <w:pPr>
        <w:pStyle w:val="Listeafsnit"/>
        <w:spacing w:line="276" w:lineRule="auto"/>
      </w:pPr>
    </w:p>
    <w:p w14:paraId="738A9E2D" w14:textId="17056E7D" w:rsidR="005541DC" w:rsidRPr="005541DC" w:rsidRDefault="005541DC" w:rsidP="005541DC">
      <w:pPr>
        <w:pStyle w:val="Listeafsnit"/>
        <w:numPr>
          <w:ilvl w:val="0"/>
          <w:numId w:val="35"/>
        </w:numPr>
        <w:spacing w:after="0" w:line="276" w:lineRule="auto"/>
        <w:rPr>
          <w:b/>
        </w:rPr>
      </w:pPr>
      <w:r w:rsidRPr="005541DC">
        <w:rPr>
          <w:b/>
        </w:rPr>
        <w:t>Indhold i tilpasset uddan</w:t>
      </w:r>
      <w:r w:rsidR="003652AD">
        <w:rPr>
          <w:b/>
        </w:rPr>
        <w:t>nelseskoncept for KOL-indsatsen</w:t>
      </w:r>
    </w:p>
    <w:p w14:paraId="0C5BC3D7" w14:textId="4F072243" w:rsidR="003652AD" w:rsidRDefault="004C08A6" w:rsidP="008F4F8B">
      <w:pPr>
        <w:pStyle w:val="Listeafsnit"/>
        <w:spacing w:line="276" w:lineRule="auto"/>
      </w:pPr>
      <w:r>
        <w:t>Med afsæt i den reviderede</w:t>
      </w:r>
      <w:r w:rsidR="003652AD">
        <w:t xml:space="preserve"> tidsplan vil uddannelse til monitoreringsansvarlige sygeplejerske</w:t>
      </w:r>
      <w:r w:rsidR="00454587">
        <w:t>r</w:t>
      </w:r>
      <w:r w:rsidR="003652AD">
        <w:t xml:space="preserve"> foregår i efteråret 2023. Det vil sige, at alle organisationer er blevet undervist i det tilpassede undervisningskoncept og er klar til opstart af indsatsen</w:t>
      </w:r>
      <w:r w:rsidR="002D7F3E">
        <w:t xml:space="preserve"> senest i januar 2024</w:t>
      </w:r>
      <w:r w:rsidR="003652AD">
        <w:t xml:space="preserve">. </w:t>
      </w:r>
      <w:r w:rsidR="002D7F3E">
        <w:t>Herefter</w:t>
      </w:r>
      <w:r w:rsidR="003652AD">
        <w:t xml:space="preserve"> vil under</w:t>
      </w:r>
      <w:r w:rsidR="002D7F3E">
        <w:t xml:space="preserve">visning </w:t>
      </w:r>
      <w:r w:rsidR="003652AD">
        <w:t>foregå i klyngestrukturen i Syddanmark.</w:t>
      </w:r>
    </w:p>
    <w:p w14:paraId="20561C0F" w14:textId="77777777" w:rsidR="003652AD" w:rsidRDefault="003652AD" w:rsidP="008F4F8B">
      <w:pPr>
        <w:pStyle w:val="Listeafsnit"/>
        <w:spacing w:line="276" w:lineRule="auto"/>
      </w:pPr>
    </w:p>
    <w:p w14:paraId="79D8E143" w14:textId="50E18829" w:rsidR="00BB170D" w:rsidRDefault="00AF25E9" w:rsidP="008F4F8B">
      <w:pPr>
        <w:pStyle w:val="Listeafsnit"/>
        <w:spacing w:line="276" w:lineRule="auto"/>
      </w:pPr>
      <w:r>
        <w:lastRenderedPageBreak/>
        <w:t>Nedenfor</w:t>
      </w:r>
      <w:r w:rsidR="002D7F3E">
        <w:t xml:space="preserve"> beskrivelse af u</w:t>
      </w:r>
      <w:r w:rsidR="005B6B27">
        <w:t>ddannelseskonceptet for KOL</w:t>
      </w:r>
      <w:r w:rsidR="00A502AE">
        <w:t>-</w:t>
      </w:r>
      <w:r w:rsidR="002D7F3E">
        <w:t>indsatsen</w:t>
      </w:r>
      <w:r w:rsidR="005B6B27">
        <w:t xml:space="preserve"> i</w:t>
      </w:r>
      <w:r w:rsidR="002D7F3E">
        <w:t xml:space="preserve"> de to rul.</w:t>
      </w:r>
    </w:p>
    <w:p w14:paraId="1B4359AC" w14:textId="77777777" w:rsidR="00A502AE" w:rsidRDefault="00A502AE" w:rsidP="008F4F8B">
      <w:pPr>
        <w:pStyle w:val="Listeafsnit"/>
        <w:spacing w:line="276" w:lineRule="auto"/>
      </w:pPr>
    </w:p>
    <w:p w14:paraId="619ADD09" w14:textId="0DA2236E" w:rsidR="00BC324A" w:rsidRDefault="002D7F3E" w:rsidP="00A502AE">
      <w:pPr>
        <w:pStyle w:val="Listeafsnit"/>
        <w:numPr>
          <w:ilvl w:val="0"/>
          <w:numId w:val="38"/>
        </w:numPr>
        <w:spacing w:line="276" w:lineRule="auto"/>
      </w:pPr>
      <w:r w:rsidRPr="002D7F3E">
        <w:rPr>
          <w:i/>
        </w:rPr>
        <w:t>September 2023 - r</w:t>
      </w:r>
      <w:r w:rsidR="00BB170D" w:rsidRPr="002D7F3E">
        <w:rPr>
          <w:i/>
        </w:rPr>
        <w:t>ul 2</w:t>
      </w:r>
      <w:r w:rsidR="00BB170D" w:rsidRPr="002D7F3E">
        <w:rPr>
          <w:b/>
        </w:rPr>
        <w:t>:</w:t>
      </w:r>
      <w:r w:rsidR="00BB170D">
        <w:t xml:space="preserve"> </w:t>
      </w:r>
      <w:r w:rsidR="005B6B27">
        <w:t>Til september vil de</w:t>
      </w:r>
      <w:r>
        <w:t xml:space="preserve"> resterende</w:t>
      </w:r>
      <w:r w:rsidR="00A502AE">
        <w:t xml:space="preserve"> 6</w:t>
      </w:r>
      <w:r w:rsidR="005B6B27">
        <w:t xml:space="preserve"> fynske kommuner</w:t>
      </w:r>
      <w:r w:rsidR="00A502AE">
        <w:t>,</w:t>
      </w:r>
      <w:r w:rsidR="008F4F8B">
        <w:t xml:space="preserve"> minus Middelfart</w:t>
      </w:r>
      <w:r w:rsidR="00A502AE">
        <w:t>,</w:t>
      </w:r>
      <w:r w:rsidR="005B6B27">
        <w:t xml:space="preserve"> blive undervist af et uddannelseshold, som tidligere har gennemgået både </w:t>
      </w:r>
      <w:r w:rsidR="00A502AE">
        <w:t>e</w:t>
      </w:r>
      <w:r w:rsidR="005B6B27">
        <w:t>-læring, teknisk undervisning og tilstedeværelsesundervisning i forbindelse med piloten</w:t>
      </w:r>
      <w:r w:rsidR="004E7AEA">
        <w:t xml:space="preserve"> tilbage i januar 2023</w:t>
      </w:r>
      <w:r w:rsidR="005B6B27">
        <w:t>. Undervisnin</w:t>
      </w:r>
      <w:r w:rsidR="008F4F8B">
        <w:t>gen vil foregå således</w:t>
      </w:r>
      <w:r w:rsidR="005B6B27">
        <w:t xml:space="preserve">, </w:t>
      </w:r>
      <w:r w:rsidR="00142911">
        <w:t>at deltagerne først</w:t>
      </w:r>
      <w:r w:rsidR="005B6B27">
        <w:t xml:space="preserve"> gennemgår det nationale </w:t>
      </w:r>
      <w:r w:rsidR="00A502AE">
        <w:t>e</w:t>
      </w:r>
      <w:r w:rsidR="005B6B27">
        <w:t>-læring</w:t>
      </w:r>
      <w:r w:rsidR="00A502AE">
        <w:t xml:space="preserve"> ’derhjemme’</w:t>
      </w:r>
      <w:r w:rsidR="005B6B27">
        <w:t>. Her</w:t>
      </w:r>
      <w:r w:rsidR="00A502AE">
        <w:t>efter</w:t>
      </w:r>
      <w:r w:rsidR="005B6B27">
        <w:t xml:space="preserve"> vil de </w:t>
      </w:r>
      <w:r w:rsidR="00A502AE">
        <w:t>over</w:t>
      </w:r>
      <w:r w:rsidR="005B6B27">
        <w:t xml:space="preserve"> 2-3 dage modtage fysisk undervisning</w:t>
      </w:r>
      <w:r w:rsidR="00A502AE">
        <w:t xml:space="preserve"> </w:t>
      </w:r>
      <w:r>
        <w:t xml:space="preserve">af uddannelsesholdet i både den </w:t>
      </w:r>
      <w:r w:rsidR="00A502AE">
        <w:t xml:space="preserve">tekniske del og </w:t>
      </w:r>
      <w:r>
        <w:t>de sundhedsfaglige elementer</w:t>
      </w:r>
      <w:r w:rsidR="005B6B27">
        <w:t xml:space="preserve">. </w:t>
      </w:r>
      <w:r>
        <w:t>Undervisningen afholdes i Odense.</w:t>
      </w:r>
    </w:p>
    <w:p w14:paraId="4A80BD94" w14:textId="77777777" w:rsidR="002D7F3E" w:rsidRDefault="002D7F3E" w:rsidP="002D7F3E">
      <w:pPr>
        <w:pStyle w:val="Listeafsnit"/>
        <w:spacing w:line="276" w:lineRule="auto"/>
        <w:ind w:left="1080"/>
      </w:pPr>
    </w:p>
    <w:p w14:paraId="47B452E9" w14:textId="6C6108C8" w:rsidR="003806D8" w:rsidRDefault="005B6B27" w:rsidP="00BC324A">
      <w:pPr>
        <w:pStyle w:val="Listeafsnit"/>
        <w:spacing w:line="276" w:lineRule="auto"/>
        <w:ind w:left="1080"/>
      </w:pPr>
      <w:r>
        <w:t>Den fysiske undervisning kommer til at indeholde elementer af</w:t>
      </w:r>
      <w:r w:rsidR="004E7AEA">
        <w:t xml:space="preserve"> faglig viden, som ikke allerede er dækket i </w:t>
      </w:r>
      <w:r w:rsidR="00A502AE">
        <w:t>e</w:t>
      </w:r>
      <w:r w:rsidR="004E7AEA">
        <w:t>-læringen. D</w:t>
      </w:r>
      <w:r w:rsidR="00B81877">
        <w:t xml:space="preserve">agene </w:t>
      </w:r>
      <w:r w:rsidR="004E7AEA">
        <w:t xml:space="preserve">bygges op omkring cases og de ti instrukser tilknyttet indsatsen, hvor de monitoreringsansvarlige vil arbejde i de tekniske løsninger og på den måde </w:t>
      </w:r>
      <w:r w:rsidR="00A502AE">
        <w:t xml:space="preserve">systematisk </w:t>
      </w:r>
      <w:r w:rsidR="004E7AEA">
        <w:t xml:space="preserve">få et indblik i </w:t>
      </w:r>
      <w:r w:rsidR="00A502AE">
        <w:t>f.eks.,</w:t>
      </w:r>
      <w:r w:rsidR="004E7AEA">
        <w:t xml:space="preserve"> hvordan en borger oprettes, hvordan der skiftes monitoreringsansvar, hvordan der kvitteres for data mm. Dagene</w:t>
      </w:r>
      <w:r w:rsidR="003806D8">
        <w:t xml:space="preserve"> vil</w:t>
      </w:r>
      <w:r w:rsidR="004E7AEA">
        <w:t xml:space="preserve"> indeholde </w:t>
      </w:r>
      <w:r w:rsidR="00142911">
        <w:t>en overordnet gennemgang af historikken ift</w:t>
      </w:r>
      <w:r w:rsidR="00A502AE">
        <w:t>.</w:t>
      </w:r>
      <w:r w:rsidR="00142911">
        <w:t xml:space="preserve"> KOL-indsatsen, formål og baggrund, som det er beskrevet i det sundhedsfaglige indhold. Desuden information </w:t>
      </w:r>
      <w:r w:rsidR="003806D8">
        <w:t xml:space="preserve">om </w:t>
      </w:r>
      <w:r w:rsidR="00142911">
        <w:t>hvor de monitoreringsansvarlige fremadrettet kan få hjælp ved spørgsmål.</w:t>
      </w:r>
      <w:r w:rsidR="008F4F8B">
        <w:t xml:space="preserve"> </w:t>
      </w:r>
    </w:p>
    <w:p w14:paraId="4A7659F9" w14:textId="0DC20FC7" w:rsidR="008F4F8B" w:rsidRDefault="008F4F8B" w:rsidP="008F4F8B">
      <w:pPr>
        <w:pStyle w:val="Listeafsnit"/>
        <w:spacing w:line="276" w:lineRule="auto"/>
      </w:pPr>
    </w:p>
    <w:p w14:paraId="4290B9B0" w14:textId="0371AA51" w:rsidR="00BC324A" w:rsidRDefault="002D7F3E" w:rsidP="00A502AE">
      <w:pPr>
        <w:pStyle w:val="Listeafsnit"/>
        <w:numPr>
          <w:ilvl w:val="0"/>
          <w:numId w:val="38"/>
        </w:numPr>
        <w:spacing w:line="276" w:lineRule="auto"/>
        <w:rPr>
          <w:bCs/>
        </w:rPr>
      </w:pPr>
      <w:r w:rsidRPr="002D7F3E">
        <w:rPr>
          <w:i/>
        </w:rPr>
        <w:t>November 2023 - r</w:t>
      </w:r>
      <w:r w:rsidR="00BB170D" w:rsidRPr="002D7F3E">
        <w:rPr>
          <w:i/>
        </w:rPr>
        <w:t>ul 3</w:t>
      </w:r>
      <w:r w:rsidR="00BB170D">
        <w:t xml:space="preserve">: </w:t>
      </w:r>
      <w:r w:rsidR="008F4F8B">
        <w:t xml:space="preserve">Til november vil samme uddannelseshold, som beskrevet ovenfor </w:t>
      </w:r>
      <w:r w:rsidR="00BB170D">
        <w:t>undervise 2-4 deltagere</w:t>
      </w:r>
      <w:r w:rsidR="00B81877">
        <w:t>/superbrugere</w:t>
      </w:r>
      <w:r w:rsidR="00BB170D">
        <w:t xml:space="preserve"> fra de </w:t>
      </w:r>
      <w:r w:rsidR="00BC324A">
        <w:t xml:space="preserve">3 jyske </w:t>
      </w:r>
      <w:r w:rsidR="00BB170D">
        <w:rPr>
          <w:bCs/>
        </w:rPr>
        <w:t xml:space="preserve">klynger. </w:t>
      </w:r>
      <w:r w:rsidR="00B81877">
        <w:rPr>
          <w:bCs/>
        </w:rPr>
        <w:t>Undervisningen af superbrugerne vil</w:t>
      </w:r>
      <w:r w:rsidR="00B81877" w:rsidRPr="00B81877">
        <w:rPr>
          <w:bCs/>
        </w:rPr>
        <w:t xml:space="preserve"> foregå efter samme model, som det er beskrevet ved rul 2.</w:t>
      </w:r>
      <w:r w:rsidR="00600FB9">
        <w:rPr>
          <w:bCs/>
        </w:rPr>
        <w:t xml:space="preserve"> Det vil sige</w:t>
      </w:r>
      <w:r w:rsidR="00BC324A">
        <w:rPr>
          <w:bCs/>
        </w:rPr>
        <w:t>, at</w:t>
      </w:r>
      <w:r w:rsidR="00600FB9">
        <w:rPr>
          <w:bCs/>
        </w:rPr>
        <w:t xml:space="preserve"> superbrugerne gennemgår </w:t>
      </w:r>
      <w:r w:rsidR="00BC324A">
        <w:rPr>
          <w:bCs/>
        </w:rPr>
        <w:t>e</w:t>
      </w:r>
      <w:r w:rsidR="00600FB9">
        <w:rPr>
          <w:bCs/>
        </w:rPr>
        <w:t>-læring og herefter deltager på 2-3 fysiske undervisningsdage.</w:t>
      </w:r>
      <w:r w:rsidR="00B81877" w:rsidRPr="00B81877">
        <w:rPr>
          <w:bCs/>
        </w:rPr>
        <w:t xml:space="preserve"> </w:t>
      </w:r>
    </w:p>
    <w:p w14:paraId="1176DB86" w14:textId="4A31BF50" w:rsidR="00B81877" w:rsidRPr="00B81877" w:rsidRDefault="00C05674" w:rsidP="00BC324A">
      <w:pPr>
        <w:pStyle w:val="Listeafsnit"/>
        <w:spacing w:line="276" w:lineRule="auto"/>
        <w:ind w:left="1080"/>
        <w:rPr>
          <w:bCs/>
        </w:rPr>
      </w:pPr>
      <w:r>
        <w:t>Der</w:t>
      </w:r>
      <w:r w:rsidR="002D7F3E">
        <w:t>efter vil superbrugerne få ansvar for at tilrettelægge og afholde</w:t>
      </w:r>
      <w:r w:rsidR="00E615CF">
        <w:t xml:space="preserve"> undervisning i egne klynger</w:t>
      </w:r>
      <w:r w:rsidR="002D7F3E">
        <w:t xml:space="preserve"> på baggrund af det afprøvede koncept</w:t>
      </w:r>
      <w:r w:rsidR="00E615CF">
        <w:t>. For at undervisningen bliver ensrettet mest muligt på tværs af hele Syddanmar</w:t>
      </w:r>
      <w:r w:rsidR="0025442F">
        <w:t>k</w:t>
      </w:r>
      <w:r w:rsidR="002D7F3E">
        <w:t xml:space="preserve"> </w:t>
      </w:r>
      <w:r w:rsidR="0025442F">
        <w:t>udvikles der</w:t>
      </w:r>
      <w:r w:rsidR="002D7F3E">
        <w:t xml:space="preserve"> på baggrund af de to undervisningsrul</w:t>
      </w:r>
      <w:r w:rsidR="0025442F">
        <w:t xml:space="preserve"> drejebøger, power</w:t>
      </w:r>
      <w:r w:rsidR="002D7F3E">
        <w:t>-point</w:t>
      </w:r>
      <w:r w:rsidR="00D64545">
        <w:t>, video</w:t>
      </w:r>
      <w:r w:rsidR="00E615CF">
        <w:t xml:space="preserve"> og </w:t>
      </w:r>
      <w:r w:rsidR="00BC324A">
        <w:t xml:space="preserve">andet </w:t>
      </w:r>
      <w:r w:rsidR="00E615CF">
        <w:t>materiale</w:t>
      </w:r>
      <w:r w:rsidR="00D64545">
        <w:t>,</w:t>
      </w:r>
      <w:r w:rsidR="00E615CF">
        <w:t xml:space="preserve"> som superbrugerne kan anvende i den lokale undervisning i klyngerne.</w:t>
      </w:r>
      <w:r w:rsidR="0025442F">
        <w:t xml:space="preserve"> </w:t>
      </w:r>
    </w:p>
    <w:p w14:paraId="5B15FCFB" w14:textId="77777777" w:rsidR="00600FB9" w:rsidRDefault="00600FB9" w:rsidP="00BB170D">
      <w:pPr>
        <w:pStyle w:val="Listeafsnit"/>
        <w:spacing w:line="276" w:lineRule="auto"/>
      </w:pPr>
    </w:p>
    <w:p w14:paraId="48543DEA" w14:textId="70F77B91" w:rsidR="009673BE" w:rsidRDefault="00B81877" w:rsidP="00BB170D">
      <w:pPr>
        <w:pStyle w:val="Listeafsnit"/>
        <w:spacing w:line="276" w:lineRule="auto"/>
      </w:pPr>
      <w:r>
        <w:t xml:space="preserve">Sekretariatet vil være til stede på </w:t>
      </w:r>
      <w:r w:rsidR="003E007C">
        <w:t xml:space="preserve">de fysiske </w:t>
      </w:r>
      <w:r>
        <w:t>uddannelses</w:t>
      </w:r>
      <w:r w:rsidR="003E007C">
        <w:t>dage</w:t>
      </w:r>
      <w:r>
        <w:t xml:space="preserve"> både i rul 2 og rul 3. </w:t>
      </w:r>
      <w:r w:rsidR="00600FB9">
        <w:t>Nedenfor er en foreløbig beskrivelse af henholdsvis superbrugernes</w:t>
      </w:r>
      <w:r w:rsidR="00BC324A">
        <w:t>/klyngernes</w:t>
      </w:r>
      <w:r w:rsidR="00600FB9">
        <w:t xml:space="preserve"> og sekretariatets rolle. </w:t>
      </w:r>
    </w:p>
    <w:p w14:paraId="2273B835" w14:textId="77777777" w:rsidR="004815CC" w:rsidRDefault="004815CC" w:rsidP="004815CC">
      <w:pPr>
        <w:pStyle w:val="Listeafsnit"/>
        <w:spacing w:line="276" w:lineRule="auto"/>
      </w:pPr>
    </w:p>
    <w:tbl>
      <w:tblPr>
        <w:tblStyle w:val="Tabel-Gitter"/>
        <w:tblW w:w="0" w:type="auto"/>
        <w:tblInd w:w="720" w:type="dxa"/>
        <w:tblLook w:val="04A0" w:firstRow="1" w:lastRow="0" w:firstColumn="1" w:lastColumn="0" w:noHBand="0" w:noVBand="1"/>
      </w:tblPr>
      <w:tblGrid>
        <w:gridCol w:w="4454"/>
        <w:gridCol w:w="4454"/>
      </w:tblGrid>
      <w:tr w:rsidR="0080740D" w14:paraId="0F16F303" w14:textId="77777777" w:rsidTr="00B81877">
        <w:tc>
          <w:tcPr>
            <w:tcW w:w="4454" w:type="dxa"/>
          </w:tcPr>
          <w:p w14:paraId="5110A840" w14:textId="6AA64F78" w:rsidR="00A23DCE" w:rsidRDefault="00A23DCE" w:rsidP="00DE02C8">
            <w:pPr>
              <w:pStyle w:val="Listeafsnit"/>
              <w:spacing w:line="240" w:lineRule="auto"/>
              <w:ind w:left="0"/>
              <w:rPr>
                <w:rFonts w:asciiTheme="minorHAnsi" w:hAnsiTheme="minorHAnsi" w:cstheme="minorHAnsi"/>
                <w:sz w:val="22"/>
                <w:szCs w:val="22"/>
              </w:rPr>
            </w:pPr>
            <w:r w:rsidRPr="00A23DCE">
              <w:rPr>
                <w:rFonts w:asciiTheme="minorHAnsi" w:hAnsiTheme="minorHAnsi" w:cstheme="minorHAnsi"/>
                <w:sz w:val="22"/>
                <w:szCs w:val="22"/>
              </w:rPr>
              <w:t>Superbrugernes</w:t>
            </w:r>
            <w:r w:rsidR="00BC324A">
              <w:rPr>
                <w:rFonts w:asciiTheme="minorHAnsi" w:hAnsiTheme="minorHAnsi" w:cstheme="minorHAnsi"/>
                <w:sz w:val="22"/>
                <w:szCs w:val="22"/>
              </w:rPr>
              <w:t>/klyngernes</w:t>
            </w:r>
            <w:r w:rsidRPr="00A23DCE">
              <w:rPr>
                <w:rFonts w:asciiTheme="minorHAnsi" w:hAnsiTheme="minorHAnsi" w:cstheme="minorHAnsi"/>
                <w:sz w:val="22"/>
                <w:szCs w:val="22"/>
              </w:rPr>
              <w:t xml:space="preserve"> rolle</w:t>
            </w:r>
          </w:p>
          <w:p w14:paraId="0E84B19A" w14:textId="77777777" w:rsidR="003F7816" w:rsidRDefault="003F7816" w:rsidP="00DE02C8">
            <w:pPr>
              <w:pStyle w:val="Listeafsnit"/>
              <w:spacing w:line="240" w:lineRule="auto"/>
              <w:ind w:left="0"/>
              <w:rPr>
                <w:rFonts w:asciiTheme="minorHAnsi" w:hAnsiTheme="minorHAnsi" w:cstheme="minorHAnsi"/>
                <w:sz w:val="22"/>
                <w:szCs w:val="22"/>
              </w:rPr>
            </w:pPr>
          </w:p>
          <w:p w14:paraId="5E27E6A6" w14:textId="2E3B9E3A" w:rsidR="003F7816" w:rsidRPr="00A23DCE" w:rsidRDefault="003F7816" w:rsidP="00DE02C8">
            <w:pPr>
              <w:pStyle w:val="Listeafsnit"/>
              <w:spacing w:line="240" w:lineRule="auto"/>
              <w:ind w:left="0"/>
              <w:rPr>
                <w:rFonts w:asciiTheme="minorHAnsi" w:hAnsiTheme="minorHAnsi" w:cstheme="minorHAnsi"/>
                <w:sz w:val="22"/>
                <w:szCs w:val="22"/>
              </w:rPr>
            </w:pPr>
            <w:r>
              <w:rPr>
                <w:rFonts w:asciiTheme="minorHAnsi" w:hAnsiTheme="minorHAnsi" w:cstheme="minorHAnsi"/>
                <w:sz w:val="22"/>
                <w:szCs w:val="22"/>
              </w:rPr>
              <w:t>(2-4 superbrugere i hver klynge)</w:t>
            </w:r>
          </w:p>
        </w:tc>
        <w:tc>
          <w:tcPr>
            <w:tcW w:w="4454" w:type="dxa"/>
          </w:tcPr>
          <w:p w14:paraId="01F33894" w14:textId="6BA6FAE2" w:rsidR="00A23DCE" w:rsidRDefault="00600FB9" w:rsidP="00DE02C8">
            <w:pPr>
              <w:pStyle w:val="Listeafsnit"/>
              <w:spacing w:line="240" w:lineRule="auto"/>
              <w:ind w:left="0"/>
              <w:rPr>
                <w:rFonts w:asciiTheme="minorHAnsi" w:hAnsiTheme="minorHAnsi" w:cstheme="minorHAnsi"/>
                <w:sz w:val="22"/>
                <w:szCs w:val="22"/>
              </w:rPr>
            </w:pPr>
            <w:r>
              <w:rPr>
                <w:rFonts w:asciiTheme="minorHAnsi" w:hAnsiTheme="minorHAnsi" w:cstheme="minorHAnsi"/>
                <w:sz w:val="22"/>
                <w:szCs w:val="22"/>
              </w:rPr>
              <w:t>Faciliter</w:t>
            </w:r>
            <w:r w:rsidR="00BC324A">
              <w:rPr>
                <w:rFonts w:asciiTheme="minorHAnsi" w:hAnsiTheme="minorHAnsi" w:cstheme="minorHAnsi"/>
                <w:sz w:val="22"/>
                <w:szCs w:val="22"/>
              </w:rPr>
              <w:t>er</w:t>
            </w:r>
            <w:r>
              <w:rPr>
                <w:rFonts w:asciiTheme="minorHAnsi" w:hAnsiTheme="minorHAnsi" w:cstheme="minorHAnsi"/>
                <w:sz w:val="22"/>
                <w:szCs w:val="22"/>
              </w:rPr>
              <w:t xml:space="preserve"> og t</w:t>
            </w:r>
            <w:r w:rsidR="003F7816">
              <w:rPr>
                <w:rFonts w:asciiTheme="minorHAnsi" w:hAnsiTheme="minorHAnsi" w:cstheme="minorHAnsi"/>
                <w:sz w:val="22"/>
                <w:szCs w:val="22"/>
              </w:rPr>
              <w:t xml:space="preserve">ilrettelægger </w:t>
            </w:r>
            <w:r w:rsidR="009673BE">
              <w:rPr>
                <w:rFonts w:asciiTheme="minorHAnsi" w:hAnsiTheme="minorHAnsi" w:cstheme="minorHAnsi"/>
                <w:sz w:val="22"/>
                <w:szCs w:val="22"/>
              </w:rPr>
              <w:t>undervisning for</w:t>
            </w:r>
            <w:r w:rsidR="003F7816">
              <w:rPr>
                <w:rFonts w:asciiTheme="minorHAnsi" w:hAnsiTheme="minorHAnsi" w:cstheme="minorHAnsi"/>
                <w:sz w:val="22"/>
                <w:szCs w:val="22"/>
              </w:rPr>
              <w:t xml:space="preserve"> monitoreringsansvarlige i hver klynge på baggrund af drejebøger, powerpoint slides, video og </w:t>
            </w:r>
            <w:r w:rsidR="00BC324A">
              <w:rPr>
                <w:rFonts w:asciiTheme="minorHAnsi" w:hAnsiTheme="minorHAnsi" w:cstheme="minorHAnsi"/>
                <w:sz w:val="22"/>
                <w:szCs w:val="22"/>
              </w:rPr>
              <w:t xml:space="preserve">andet </w:t>
            </w:r>
            <w:r w:rsidR="003F7816">
              <w:rPr>
                <w:rFonts w:asciiTheme="minorHAnsi" w:hAnsiTheme="minorHAnsi" w:cstheme="minorHAnsi"/>
                <w:sz w:val="22"/>
                <w:szCs w:val="22"/>
              </w:rPr>
              <w:t xml:space="preserve">materiale </w:t>
            </w:r>
          </w:p>
          <w:p w14:paraId="7EA4AAFD" w14:textId="0A47092D" w:rsidR="003F7816" w:rsidRDefault="003F7816" w:rsidP="00DE02C8">
            <w:pPr>
              <w:pStyle w:val="Listeafsnit"/>
              <w:spacing w:line="240" w:lineRule="auto"/>
              <w:ind w:left="0"/>
              <w:rPr>
                <w:rFonts w:asciiTheme="minorHAnsi" w:hAnsiTheme="minorHAnsi" w:cstheme="minorHAnsi"/>
                <w:sz w:val="22"/>
                <w:szCs w:val="22"/>
              </w:rPr>
            </w:pPr>
          </w:p>
          <w:p w14:paraId="3BC852A2" w14:textId="1B181299" w:rsidR="00F16518" w:rsidRPr="00A23DCE" w:rsidRDefault="0080740D" w:rsidP="003E007C">
            <w:pPr>
              <w:pStyle w:val="Listeafsnit"/>
              <w:spacing w:line="240" w:lineRule="auto"/>
              <w:ind w:left="0"/>
              <w:rPr>
                <w:rFonts w:asciiTheme="minorHAnsi" w:hAnsiTheme="minorHAnsi" w:cstheme="minorHAnsi"/>
                <w:sz w:val="22"/>
                <w:szCs w:val="22"/>
              </w:rPr>
            </w:pPr>
            <w:r>
              <w:rPr>
                <w:rFonts w:asciiTheme="minorHAnsi" w:hAnsiTheme="minorHAnsi" w:cstheme="minorHAnsi"/>
                <w:sz w:val="22"/>
                <w:szCs w:val="22"/>
              </w:rPr>
              <w:t xml:space="preserve">Tovholder </w:t>
            </w:r>
            <w:r w:rsidR="004C08A6">
              <w:rPr>
                <w:rFonts w:asciiTheme="minorHAnsi" w:hAnsiTheme="minorHAnsi" w:cstheme="minorHAnsi"/>
                <w:sz w:val="22"/>
                <w:szCs w:val="22"/>
              </w:rPr>
              <w:t>for</w:t>
            </w:r>
            <w:r>
              <w:rPr>
                <w:rFonts w:asciiTheme="minorHAnsi" w:hAnsiTheme="minorHAnsi" w:cstheme="minorHAnsi"/>
                <w:sz w:val="22"/>
                <w:szCs w:val="22"/>
              </w:rPr>
              <w:t xml:space="preserve"> at booke lokaler, forplejning og tilmelding </w:t>
            </w:r>
            <w:r w:rsidR="00BC324A">
              <w:rPr>
                <w:rFonts w:asciiTheme="minorHAnsi" w:hAnsiTheme="minorHAnsi" w:cstheme="minorHAnsi"/>
                <w:sz w:val="22"/>
                <w:szCs w:val="22"/>
              </w:rPr>
              <w:t>ifm.</w:t>
            </w:r>
            <w:r w:rsidR="009673BE">
              <w:rPr>
                <w:rFonts w:asciiTheme="minorHAnsi" w:hAnsiTheme="minorHAnsi" w:cstheme="minorHAnsi"/>
                <w:sz w:val="22"/>
                <w:szCs w:val="22"/>
              </w:rPr>
              <w:t xml:space="preserve"> undervisning </w:t>
            </w:r>
            <w:r w:rsidR="003E007C">
              <w:rPr>
                <w:rFonts w:asciiTheme="minorHAnsi" w:hAnsiTheme="minorHAnsi" w:cstheme="minorHAnsi"/>
                <w:sz w:val="22"/>
                <w:szCs w:val="22"/>
              </w:rPr>
              <w:t>i egne klynger</w:t>
            </w:r>
            <w:r w:rsidR="00BC324A">
              <w:rPr>
                <w:rFonts w:asciiTheme="minorHAnsi" w:hAnsiTheme="minorHAnsi" w:cstheme="minorHAnsi"/>
                <w:sz w:val="22"/>
                <w:szCs w:val="22"/>
              </w:rPr>
              <w:t>.</w:t>
            </w:r>
          </w:p>
        </w:tc>
      </w:tr>
      <w:tr w:rsidR="0080740D" w14:paraId="32F3DF91" w14:textId="77777777" w:rsidTr="00B81877">
        <w:tc>
          <w:tcPr>
            <w:tcW w:w="4454" w:type="dxa"/>
          </w:tcPr>
          <w:p w14:paraId="7E756B9D" w14:textId="72A350FC" w:rsidR="00A23DCE" w:rsidRPr="00A23DCE" w:rsidRDefault="00A23DCE" w:rsidP="00DE02C8">
            <w:pPr>
              <w:pStyle w:val="Listeafsnit"/>
              <w:spacing w:line="240" w:lineRule="auto"/>
              <w:ind w:left="0"/>
              <w:rPr>
                <w:rFonts w:asciiTheme="minorHAnsi" w:hAnsiTheme="minorHAnsi" w:cstheme="minorHAnsi"/>
                <w:sz w:val="22"/>
                <w:szCs w:val="22"/>
              </w:rPr>
            </w:pPr>
            <w:r w:rsidRPr="00A23DCE">
              <w:rPr>
                <w:rFonts w:asciiTheme="minorHAnsi" w:hAnsiTheme="minorHAnsi" w:cstheme="minorHAnsi"/>
                <w:sz w:val="22"/>
                <w:szCs w:val="22"/>
              </w:rPr>
              <w:t>Sekretariatets</w:t>
            </w:r>
            <w:r w:rsidR="00BC324A">
              <w:rPr>
                <w:rFonts w:asciiTheme="minorHAnsi" w:hAnsiTheme="minorHAnsi" w:cstheme="minorHAnsi"/>
                <w:sz w:val="22"/>
                <w:szCs w:val="22"/>
              </w:rPr>
              <w:t xml:space="preserve"> (FTS)</w:t>
            </w:r>
            <w:r w:rsidRPr="00A23DCE">
              <w:rPr>
                <w:rFonts w:asciiTheme="minorHAnsi" w:hAnsiTheme="minorHAnsi" w:cstheme="minorHAnsi"/>
                <w:sz w:val="22"/>
                <w:szCs w:val="22"/>
              </w:rPr>
              <w:t xml:space="preserve"> rolle</w:t>
            </w:r>
          </w:p>
        </w:tc>
        <w:tc>
          <w:tcPr>
            <w:tcW w:w="4454" w:type="dxa"/>
          </w:tcPr>
          <w:p w14:paraId="646BB2E3" w14:textId="108EA886" w:rsidR="00600FB9" w:rsidRDefault="00600FB9" w:rsidP="00DE02C8">
            <w:pPr>
              <w:pStyle w:val="Listeafsnit"/>
              <w:spacing w:line="240" w:lineRule="auto"/>
              <w:ind w:left="0"/>
              <w:rPr>
                <w:rFonts w:asciiTheme="minorHAnsi" w:hAnsiTheme="minorHAnsi" w:cstheme="minorHAnsi"/>
                <w:sz w:val="22"/>
                <w:szCs w:val="22"/>
              </w:rPr>
            </w:pPr>
            <w:r>
              <w:rPr>
                <w:rFonts w:asciiTheme="minorHAnsi" w:hAnsiTheme="minorHAnsi" w:cstheme="minorHAnsi"/>
                <w:sz w:val="22"/>
                <w:szCs w:val="22"/>
              </w:rPr>
              <w:t>Facilit</w:t>
            </w:r>
            <w:r w:rsidR="00BC324A">
              <w:rPr>
                <w:rFonts w:asciiTheme="minorHAnsi" w:hAnsiTheme="minorHAnsi" w:cstheme="minorHAnsi"/>
                <w:sz w:val="22"/>
                <w:szCs w:val="22"/>
              </w:rPr>
              <w:t>erer</w:t>
            </w:r>
            <w:r>
              <w:rPr>
                <w:rFonts w:asciiTheme="minorHAnsi" w:hAnsiTheme="minorHAnsi" w:cstheme="minorHAnsi"/>
                <w:sz w:val="22"/>
                <w:szCs w:val="22"/>
              </w:rPr>
              <w:t xml:space="preserve"> og tilrettelægger undervisning i september og november </w:t>
            </w:r>
            <w:r w:rsidR="00496D72">
              <w:rPr>
                <w:rFonts w:asciiTheme="minorHAnsi" w:hAnsiTheme="minorHAnsi" w:cstheme="minorHAnsi"/>
                <w:sz w:val="22"/>
                <w:szCs w:val="22"/>
              </w:rPr>
              <w:t xml:space="preserve">2023 </w:t>
            </w:r>
            <w:r>
              <w:rPr>
                <w:rFonts w:asciiTheme="minorHAnsi" w:hAnsiTheme="minorHAnsi" w:cstheme="minorHAnsi"/>
                <w:sz w:val="22"/>
                <w:szCs w:val="22"/>
              </w:rPr>
              <w:t>i samarbejde med uddannelsesholdet</w:t>
            </w:r>
            <w:r w:rsidR="00BC324A">
              <w:rPr>
                <w:rFonts w:asciiTheme="minorHAnsi" w:hAnsiTheme="minorHAnsi" w:cstheme="minorHAnsi"/>
                <w:sz w:val="22"/>
                <w:szCs w:val="22"/>
              </w:rPr>
              <w:t>.</w:t>
            </w:r>
          </w:p>
          <w:p w14:paraId="4CD14182" w14:textId="77777777" w:rsidR="00600FB9" w:rsidRDefault="00600FB9" w:rsidP="00DE02C8">
            <w:pPr>
              <w:pStyle w:val="Listeafsnit"/>
              <w:spacing w:line="240" w:lineRule="auto"/>
              <w:ind w:left="0"/>
              <w:rPr>
                <w:rFonts w:asciiTheme="minorHAnsi" w:hAnsiTheme="minorHAnsi" w:cstheme="minorHAnsi"/>
                <w:sz w:val="22"/>
                <w:szCs w:val="22"/>
              </w:rPr>
            </w:pPr>
          </w:p>
          <w:p w14:paraId="79AE68B5" w14:textId="3E2C6D37" w:rsidR="009673BE" w:rsidRPr="00A23DCE" w:rsidRDefault="003F7816" w:rsidP="00DE02C8">
            <w:pPr>
              <w:pStyle w:val="Listeafsnit"/>
              <w:spacing w:line="240" w:lineRule="auto"/>
              <w:ind w:left="0"/>
              <w:rPr>
                <w:rFonts w:asciiTheme="minorHAnsi" w:hAnsiTheme="minorHAnsi" w:cstheme="minorHAnsi"/>
                <w:sz w:val="22"/>
                <w:szCs w:val="22"/>
              </w:rPr>
            </w:pPr>
            <w:r>
              <w:rPr>
                <w:rFonts w:asciiTheme="minorHAnsi" w:hAnsiTheme="minorHAnsi" w:cstheme="minorHAnsi"/>
                <w:sz w:val="22"/>
                <w:szCs w:val="22"/>
              </w:rPr>
              <w:lastRenderedPageBreak/>
              <w:t xml:space="preserve">Udfærdiger drejebøger, powerpoint slides, video og </w:t>
            </w:r>
            <w:r w:rsidR="00BC324A">
              <w:rPr>
                <w:rFonts w:asciiTheme="minorHAnsi" w:hAnsiTheme="minorHAnsi" w:cstheme="minorHAnsi"/>
                <w:sz w:val="22"/>
                <w:szCs w:val="22"/>
              </w:rPr>
              <w:t xml:space="preserve">andet </w:t>
            </w:r>
            <w:r>
              <w:rPr>
                <w:rFonts w:asciiTheme="minorHAnsi" w:hAnsiTheme="minorHAnsi" w:cstheme="minorHAnsi"/>
                <w:sz w:val="22"/>
                <w:szCs w:val="22"/>
              </w:rPr>
              <w:t>materiale</w:t>
            </w:r>
            <w:r w:rsidR="009673BE">
              <w:rPr>
                <w:rFonts w:asciiTheme="minorHAnsi" w:hAnsiTheme="minorHAnsi" w:cstheme="minorHAnsi"/>
                <w:sz w:val="22"/>
                <w:szCs w:val="22"/>
              </w:rPr>
              <w:t xml:space="preserve"> til </w:t>
            </w:r>
            <w:r w:rsidR="00600FB9">
              <w:rPr>
                <w:rFonts w:asciiTheme="minorHAnsi" w:hAnsiTheme="minorHAnsi" w:cstheme="minorHAnsi"/>
                <w:sz w:val="22"/>
                <w:szCs w:val="22"/>
              </w:rPr>
              <w:t xml:space="preserve">uddannelsesholdet og </w:t>
            </w:r>
            <w:r w:rsidR="009673BE">
              <w:rPr>
                <w:rFonts w:asciiTheme="minorHAnsi" w:hAnsiTheme="minorHAnsi" w:cstheme="minorHAnsi"/>
                <w:sz w:val="22"/>
                <w:szCs w:val="22"/>
              </w:rPr>
              <w:t>superbrugerne</w:t>
            </w:r>
            <w:r w:rsidR="00BC324A">
              <w:rPr>
                <w:rFonts w:asciiTheme="minorHAnsi" w:hAnsiTheme="minorHAnsi" w:cstheme="minorHAnsi"/>
                <w:sz w:val="22"/>
                <w:szCs w:val="22"/>
              </w:rPr>
              <w:t>.</w:t>
            </w:r>
          </w:p>
        </w:tc>
      </w:tr>
    </w:tbl>
    <w:p w14:paraId="5DBCF72E" w14:textId="77777777" w:rsidR="00B81877" w:rsidRDefault="00B81877" w:rsidP="00A23DCE">
      <w:pPr>
        <w:pStyle w:val="Listeafsnit"/>
        <w:spacing w:line="276" w:lineRule="auto"/>
      </w:pPr>
    </w:p>
    <w:p w14:paraId="5EABD131" w14:textId="77777777" w:rsidR="00FE00C1" w:rsidRDefault="00FE00C1" w:rsidP="001E4AFF">
      <w:pPr>
        <w:pStyle w:val="Listeafsnit"/>
        <w:spacing w:line="276" w:lineRule="auto"/>
        <w:rPr>
          <w:b/>
        </w:rPr>
      </w:pPr>
    </w:p>
    <w:p w14:paraId="6A02BA89" w14:textId="09DF8115" w:rsidR="001E4AFF" w:rsidRPr="002333D1" w:rsidRDefault="001E4AFF" w:rsidP="001E4AFF">
      <w:pPr>
        <w:pStyle w:val="Listeafsnit"/>
        <w:spacing w:line="276" w:lineRule="auto"/>
        <w:rPr>
          <w:b/>
        </w:rPr>
      </w:pPr>
      <w:r w:rsidRPr="002333D1">
        <w:rPr>
          <w:b/>
        </w:rPr>
        <w:t>Indstilling</w:t>
      </w:r>
    </w:p>
    <w:p w14:paraId="4A176C92" w14:textId="6DA1CD9A" w:rsidR="005E53EF" w:rsidRPr="00F44B0C" w:rsidRDefault="001E4AFF" w:rsidP="00F44B0C">
      <w:pPr>
        <w:pStyle w:val="Listeafsnit"/>
        <w:spacing w:line="276" w:lineRule="auto"/>
        <w:rPr>
          <w:b/>
        </w:rPr>
      </w:pPr>
      <w:r w:rsidRPr="001E4AFF">
        <w:t>Det indstilles, at programstyregruppen tager orienteringen til efterretning</w:t>
      </w:r>
      <w:r w:rsidRPr="001E4AFF">
        <w:rPr>
          <w:b/>
        </w:rPr>
        <w:t>.</w:t>
      </w:r>
    </w:p>
    <w:p w14:paraId="060AA852" w14:textId="4C8E7526" w:rsidR="005E53EF" w:rsidRDefault="005E53EF" w:rsidP="001E4AFF">
      <w:pPr>
        <w:pStyle w:val="Listeafsnit"/>
        <w:spacing w:line="276" w:lineRule="auto"/>
        <w:rPr>
          <w:b/>
        </w:rPr>
      </w:pPr>
    </w:p>
    <w:p w14:paraId="103114F7" w14:textId="77777777" w:rsidR="00FC46CE" w:rsidRPr="001E4AFF" w:rsidRDefault="00FC46CE" w:rsidP="001E4AFF">
      <w:pPr>
        <w:pStyle w:val="Listeafsnit"/>
        <w:spacing w:line="276" w:lineRule="auto"/>
        <w:rPr>
          <w:b/>
        </w:rPr>
      </w:pPr>
    </w:p>
    <w:p w14:paraId="682BB10C" w14:textId="755F04C3" w:rsidR="00C23622" w:rsidRDefault="005541DC" w:rsidP="00C23622">
      <w:pPr>
        <w:pStyle w:val="Listeafsnit"/>
        <w:numPr>
          <w:ilvl w:val="0"/>
          <w:numId w:val="35"/>
        </w:numPr>
        <w:spacing w:line="276" w:lineRule="auto"/>
        <w:rPr>
          <w:b/>
        </w:rPr>
      </w:pPr>
      <w:r w:rsidRPr="005541DC">
        <w:rPr>
          <w:b/>
        </w:rPr>
        <w:t>Status på arbejdet med hjertesvigtsindsatsen</w:t>
      </w:r>
    </w:p>
    <w:p w14:paraId="7A52272A" w14:textId="4A97A923" w:rsidR="00981284" w:rsidRDefault="00BC324A" w:rsidP="00C23622">
      <w:pPr>
        <w:pStyle w:val="Listeafsnit"/>
        <w:spacing w:line="276" w:lineRule="auto"/>
      </w:pPr>
      <w:r>
        <w:t>V</w:t>
      </w:r>
      <w:r w:rsidR="00C23622">
        <w:t xml:space="preserve">i arbejder med de sidste tilpasninger </w:t>
      </w:r>
      <w:r>
        <w:t>til de</w:t>
      </w:r>
      <w:r w:rsidR="00496D72">
        <w:t xml:space="preserve"> i alt ni</w:t>
      </w:r>
      <w:r w:rsidR="00C23622">
        <w:t xml:space="preserve"> instrukser, som overordnet be</w:t>
      </w:r>
      <w:r w:rsidR="00981284">
        <w:t xml:space="preserve">skriver forhold </w:t>
      </w:r>
      <w:r>
        <w:t xml:space="preserve">ifm. </w:t>
      </w:r>
      <w:r w:rsidR="00C23622">
        <w:t>hjertesvigtindsatsen</w:t>
      </w:r>
      <w:r w:rsidR="00981284">
        <w:t xml:space="preserve">. </w:t>
      </w:r>
      <w:r>
        <w:t>I skrivende stund</w:t>
      </w:r>
      <w:r w:rsidR="00981284">
        <w:t xml:space="preserve"> er instrukserne udsendt til klinikere</w:t>
      </w:r>
      <w:r>
        <w:t>,</w:t>
      </w:r>
      <w:r w:rsidR="00981284">
        <w:t xml:space="preserve"> både i kommunal</w:t>
      </w:r>
      <w:r>
        <w:t>t</w:t>
      </w:r>
      <w:r w:rsidR="00981284">
        <w:t xml:space="preserve"> og regional</w:t>
      </w:r>
      <w:r>
        <w:t>t</w:t>
      </w:r>
      <w:r w:rsidR="00981284">
        <w:t xml:space="preserve"> regi, som vil komme med deres input. I instrukserne er det </w:t>
      </w:r>
      <w:r>
        <w:t>f.eks.</w:t>
      </w:r>
      <w:r w:rsidR="00981284">
        <w:t xml:space="preserve"> beskrevet</w:t>
      </w:r>
      <w:r>
        <w:t>,</w:t>
      </w:r>
      <w:r w:rsidR="00981284">
        <w:t xml:space="preserve"> hvorledes der skal afholdes evalueringssamtaler, hvem der kan tilbydes indsatsen, hvordan </w:t>
      </w:r>
      <w:r>
        <w:t xml:space="preserve">der </w:t>
      </w:r>
      <w:r w:rsidR="00981284">
        <w:t>skal følges</w:t>
      </w:r>
      <w:r w:rsidR="007C1562" w:rsidRPr="007C1562">
        <w:t xml:space="preserve"> </w:t>
      </w:r>
      <w:r w:rsidR="007C1562">
        <w:t>op på data</w:t>
      </w:r>
      <w:r w:rsidR="00DE02C8">
        <w:t>,</w:t>
      </w:r>
      <w:r w:rsidR="00981284">
        <w:t xml:space="preserve"> og hvordan borgerne opstartes i indsatsen. </w:t>
      </w:r>
      <w:r w:rsidR="00C70077">
        <w:t>Programstyregruppen vil få instrukserne tilsendt forud fo</w:t>
      </w:r>
      <w:r w:rsidR="004D12D3">
        <w:t xml:space="preserve">r næste programstyregruppemøde til gennemgang. </w:t>
      </w:r>
    </w:p>
    <w:p w14:paraId="1C742EAC" w14:textId="77777777" w:rsidR="00981284" w:rsidRDefault="00981284" w:rsidP="00C23622">
      <w:pPr>
        <w:pStyle w:val="Listeafsnit"/>
        <w:spacing w:line="276" w:lineRule="auto"/>
      </w:pPr>
    </w:p>
    <w:p w14:paraId="5C7B0A80" w14:textId="77777777" w:rsidR="00BC324A" w:rsidRDefault="00981284" w:rsidP="00C70077">
      <w:pPr>
        <w:pStyle w:val="Listeafsnit"/>
        <w:spacing w:line="276" w:lineRule="auto"/>
      </w:pPr>
      <w:r>
        <w:t xml:space="preserve">Sideløbende med instrukserne arbejder </w:t>
      </w:r>
      <w:r w:rsidR="00C0137F">
        <w:t>vi med at få planlagt og tilrettelagt undervisning af de monitoreringsansvarlige</w:t>
      </w:r>
      <w:r w:rsidR="00BC324A">
        <w:t>,</w:t>
      </w:r>
      <w:r w:rsidR="00C0137F">
        <w:t xml:space="preserve"> forud</w:t>
      </w:r>
      <w:r w:rsidR="00C70077">
        <w:t xml:space="preserve"> for</w:t>
      </w:r>
      <w:r w:rsidR="00C0137F">
        <w:t xml:space="preserve"> pilotopstart primo 2024. Her er vi udfordret af, at der ikke udvikles nationalt </w:t>
      </w:r>
      <w:r w:rsidR="00BC324A">
        <w:t>e</w:t>
      </w:r>
      <w:r w:rsidR="00C0137F">
        <w:t>-læringsmateriale</w:t>
      </w:r>
      <w:r w:rsidR="00BC324A">
        <w:t>, som der blev ved KOL</w:t>
      </w:r>
      <w:r w:rsidR="00C0137F">
        <w:t>.</w:t>
      </w:r>
      <w:r w:rsidR="004D12D3">
        <w:t xml:space="preserve"> </w:t>
      </w:r>
      <w:r w:rsidR="00A81F4C">
        <w:t>Derfor undersøger vi andre m</w:t>
      </w:r>
      <w:r w:rsidR="00CC5F6D">
        <w:t>uligheder for at få udarbejdet</w:t>
      </w:r>
      <w:r w:rsidR="00A81F4C">
        <w:t xml:space="preserve"> materiale, som de monitoreringsansvarlige kan gennemgå før selve tilstedeværelsesundervisningen</w:t>
      </w:r>
      <w:r w:rsidR="00BC324A">
        <w:t>,</w:t>
      </w:r>
      <w:r w:rsidR="00EA41AB">
        <w:t xml:space="preserve"> for at give dem mulighed for at tilegne sig </w:t>
      </w:r>
      <w:r w:rsidR="00BE3ECC">
        <w:t xml:space="preserve">et </w:t>
      </w:r>
      <w:r w:rsidR="00BC324A">
        <w:t>tilpas</w:t>
      </w:r>
      <w:r w:rsidR="00EA41AB">
        <w:t xml:space="preserve"> vidensniveau omkring hjertesvigt</w:t>
      </w:r>
      <w:r w:rsidR="00A81F4C">
        <w:t>.</w:t>
      </w:r>
      <w:r w:rsidR="00EA41AB">
        <w:t xml:space="preserve"> </w:t>
      </w:r>
    </w:p>
    <w:p w14:paraId="13C15AA9" w14:textId="77777777" w:rsidR="00BC324A" w:rsidRDefault="00EA41AB" w:rsidP="00C70077">
      <w:pPr>
        <w:pStyle w:val="Listeafsnit"/>
        <w:spacing w:line="276" w:lineRule="auto"/>
      </w:pPr>
      <w:r>
        <w:t xml:space="preserve">Det er planen, at vi vil forsøge </w:t>
      </w:r>
      <w:r w:rsidR="00BC324A">
        <w:t>at tage udgangspunkt i det u</w:t>
      </w:r>
      <w:r>
        <w:t>ndervisningsmaterial</w:t>
      </w:r>
      <w:r w:rsidR="00BC324A">
        <w:t>e</w:t>
      </w:r>
      <w:r>
        <w:t xml:space="preserve">, som i sin tid er blevet udarbejdet i </w:t>
      </w:r>
      <w:r w:rsidR="00BC324A">
        <w:t>TeleCare Nord</w:t>
      </w:r>
      <w:r>
        <w:t>. Herudover har arbejdsgruppen peget på, at der</w:t>
      </w:r>
      <w:r w:rsidR="00BC324A">
        <w:t>,</w:t>
      </w:r>
      <w:r>
        <w:t xml:space="preserve"> i regi af en</w:t>
      </w:r>
      <w:r w:rsidR="00DF0E3A">
        <w:t xml:space="preserve"> ny master inden for hjertesygdomme</w:t>
      </w:r>
      <w:r w:rsidR="00BC324A">
        <w:t>,</w:t>
      </w:r>
      <w:r>
        <w:t xml:space="preserve"> er udviklet materiale, som vi måske kan få lov </w:t>
      </w:r>
      <w:r w:rsidR="00BC324A">
        <w:t>at</w:t>
      </w:r>
      <w:r>
        <w:t xml:space="preserve"> anvende.</w:t>
      </w:r>
      <w:r w:rsidR="00BE3ECC">
        <w:t xml:space="preserve"> </w:t>
      </w:r>
    </w:p>
    <w:p w14:paraId="2CD1D57D" w14:textId="4A2D8F4D" w:rsidR="00BE3ECC" w:rsidRDefault="00BC324A" w:rsidP="00C70077">
      <w:pPr>
        <w:pStyle w:val="Listeafsnit"/>
        <w:spacing w:line="276" w:lineRule="auto"/>
      </w:pPr>
      <w:r>
        <w:t>A</w:t>
      </w:r>
      <w:r w:rsidR="00BE3ECC">
        <w:t>rbejdsgruppe</w:t>
      </w:r>
      <w:r>
        <w:t>n</w:t>
      </w:r>
      <w:r w:rsidR="00BE3ECC">
        <w:t xml:space="preserve"> består pt</w:t>
      </w:r>
      <w:r w:rsidR="00496D72">
        <w:t>.</w:t>
      </w:r>
      <w:r w:rsidR="00BE3ECC">
        <w:t xml:space="preserve"> af tre hjertesvigtsygeplejerske</w:t>
      </w:r>
      <w:r w:rsidR="006E4E3F">
        <w:t>r</w:t>
      </w:r>
      <w:r w:rsidR="00496D72">
        <w:t>, to</w:t>
      </w:r>
      <w:r w:rsidR="00BE3ECC">
        <w:t xml:space="preserve"> kommunal</w:t>
      </w:r>
      <w:r w:rsidR="00496D72">
        <w:t>e repræsentanter</w:t>
      </w:r>
      <w:r w:rsidR="00BE3ECC">
        <w:t xml:space="preserve"> og en fra sygehuset.</w:t>
      </w:r>
      <w:r w:rsidR="00BE3ECC" w:rsidRPr="00496D72">
        <w:rPr>
          <w:color w:val="FF0000"/>
        </w:rPr>
        <w:t xml:space="preserve"> </w:t>
      </w:r>
      <w:r w:rsidR="00BE3ECC" w:rsidRPr="00496D72">
        <w:t xml:space="preserve">Vi har </w:t>
      </w:r>
      <w:r w:rsidRPr="00496D72">
        <w:t>forsøgt</w:t>
      </w:r>
      <w:r w:rsidR="00BE3ECC" w:rsidRPr="00496D72">
        <w:t xml:space="preserve"> at rekruttere en hjertesvigtsygeplejerske yderligere</w:t>
      </w:r>
      <w:r w:rsidRPr="00496D72">
        <w:t>,</w:t>
      </w:r>
      <w:r w:rsidR="00BE3ECC" w:rsidRPr="00496D72">
        <w:t xml:space="preserve"> for ikke at være</w:t>
      </w:r>
      <w:r w:rsidR="00496D72">
        <w:t xml:space="preserve"> for sårbare, men da hjertesvigtsområdet</w:t>
      </w:r>
      <w:r w:rsidR="006E4E3F" w:rsidRPr="00496D72">
        <w:t xml:space="preserve"> er pressede på bemanding</w:t>
      </w:r>
      <w:r w:rsidR="00BE3ECC" w:rsidRPr="00496D72">
        <w:t xml:space="preserve">, har det ikke været muligt. </w:t>
      </w:r>
    </w:p>
    <w:p w14:paraId="0BB9CA2D" w14:textId="77777777" w:rsidR="00BE3ECC" w:rsidRDefault="00BE3ECC" w:rsidP="00C70077">
      <w:pPr>
        <w:pStyle w:val="Listeafsnit"/>
        <w:spacing w:line="276" w:lineRule="auto"/>
      </w:pPr>
    </w:p>
    <w:p w14:paraId="3247B899" w14:textId="3FA464D3" w:rsidR="00170719" w:rsidRDefault="00E37277" w:rsidP="00C70077">
      <w:pPr>
        <w:pStyle w:val="Listeafsnit"/>
        <w:spacing w:line="276" w:lineRule="auto"/>
      </w:pPr>
      <w:r>
        <w:t xml:space="preserve">Det er planen, at der afholdes tilstedeværelsesundervisning af de monitoreringsansvarlige i pilotorganisationerne ultimo </w:t>
      </w:r>
      <w:r w:rsidR="00CC5F6D">
        <w:t>november/</w:t>
      </w:r>
      <w:r>
        <w:t>december 202</w:t>
      </w:r>
      <w:r w:rsidR="004867E6">
        <w:t>3</w:t>
      </w:r>
      <w:r w:rsidR="00BE3ECC">
        <w:t>.</w:t>
      </w:r>
      <w:r w:rsidR="002D0C9F">
        <w:t xml:space="preserve"> </w:t>
      </w:r>
      <w:r w:rsidR="00997497">
        <w:t>N</w:t>
      </w:r>
      <w:r w:rsidR="00B87475">
        <w:t>edenfor ses</w:t>
      </w:r>
      <w:r w:rsidR="00997497">
        <w:t xml:space="preserve"> en forelø</w:t>
      </w:r>
      <w:r w:rsidR="00B87475">
        <w:t>big tidsplan over aktiviteter knyttet til hjertesvigtindsatsen.</w:t>
      </w:r>
    </w:p>
    <w:p w14:paraId="6420B7F1" w14:textId="6A886FD8" w:rsidR="00B87475" w:rsidRDefault="00B87475" w:rsidP="00C70077">
      <w:pPr>
        <w:pStyle w:val="Listeafsnit"/>
        <w:spacing w:line="276" w:lineRule="auto"/>
      </w:pPr>
    </w:p>
    <w:p w14:paraId="0F379B92" w14:textId="17EE0A67" w:rsidR="00B87475" w:rsidRDefault="00B87475" w:rsidP="00C70077">
      <w:pPr>
        <w:pStyle w:val="Listeafsnit"/>
        <w:spacing w:line="276" w:lineRule="auto"/>
      </w:pPr>
      <w:r>
        <w:rPr>
          <w:noProof/>
          <w:lang w:eastAsia="da-DK"/>
        </w:rPr>
        <w:lastRenderedPageBreak/>
        <w:drawing>
          <wp:inline distT="0" distB="0" distL="0" distR="0" wp14:anchorId="2211DB26" wp14:editId="4EC80D3F">
            <wp:extent cx="6120130" cy="236982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369820"/>
                    </a:xfrm>
                    <a:prstGeom prst="rect">
                      <a:avLst/>
                    </a:prstGeom>
                  </pic:spPr>
                </pic:pic>
              </a:graphicData>
            </a:graphic>
          </wp:inline>
        </w:drawing>
      </w:r>
    </w:p>
    <w:p w14:paraId="56217895" w14:textId="5B32440B" w:rsidR="00B87475" w:rsidRDefault="00B87475" w:rsidP="00C70077">
      <w:pPr>
        <w:pStyle w:val="Listeafsnit"/>
        <w:spacing w:line="276" w:lineRule="auto"/>
      </w:pPr>
    </w:p>
    <w:p w14:paraId="32693CC1" w14:textId="77777777" w:rsidR="00B87475" w:rsidRDefault="00B87475" w:rsidP="00C70077">
      <w:pPr>
        <w:pStyle w:val="Listeafsnit"/>
        <w:spacing w:line="276" w:lineRule="auto"/>
      </w:pPr>
    </w:p>
    <w:p w14:paraId="5A090F66" w14:textId="524D5D67" w:rsidR="005541DC" w:rsidRPr="006E4E3F" w:rsidRDefault="005541DC" w:rsidP="006E4E3F">
      <w:pPr>
        <w:pStyle w:val="Listeafsnit"/>
        <w:spacing w:line="276" w:lineRule="auto"/>
      </w:pPr>
    </w:p>
    <w:p w14:paraId="0CA91207" w14:textId="22BC2860" w:rsidR="00EE09B1" w:rsidRPr="00EE09B1" w:rsidRDefault="00EE09B1" w:rsidP="00EE09B1">
      <w:pPr>
        <w:pStyle w:val="Listeafsnit"/>
        <w:spacing w:line="276" w:lineRule="auto"/>
        <w:rPr>
          <w:b/>
        </w:rPr>
      </w:pPr>
      <w:r w:rsidRPr="00EE09B1">
        <w:rPr>
          <w:b/>
        </w:rPr>
        <w:t>Indstilling</w:t>
      </w:r>
    </w:p>
    <w:p w14:paraId="69DA52D6" w14:textId="60C3A9D3" w:rsidR="001A5F19" w:rsidRDefault="00EE09B1" w:rsidP="001E0203">
      <w:pPr>
        <w:pStyle w:val="Listeafsnit"/>
        <w:rPr>
          <w:color w:val="FF0000"/>
        </w:rPr>
      </w:pPr>
      <w:r w:rsidRPr="00EE09B1">
        <w:t>Det indstilles, at programstyregruppen tager orienteringen til efterretning.</w:t>
      </w:r>
      <w:r w:rsidRPr="00EE09B1">
        <w:rPr>
          <w:b/>
          <w:color w:val="FF0000"/>
        </w:rPr>
        <w:br/>
      </w:r>
    </w:p>
    <w:p w14:paraId="07FA5FF0" w14:textId="77777777" w:rsidR="005C40DC" w:rsidRDefault="005C40DC" w:rsidP="001E0203">
      <w:pPr>
        <w:pStyle w:val="Listeafsnit"/>
        <w:rPr>
          <w:color w:val="FF0000"/>
        </w:rPr>
      </w:pPr>
    </w:p>
    <w:p w14:paraId="4D56DF97" w14:textId="77777777" w:rsidR="002333D1" w:rsidRPr="001E0203" w:rsidRDefault="002333D1" w:rsidP="001E0203">
      <w:pPr>
        <w:pStyle w:val="Listeafsnit"/>
        <w:rPr>
          <w:color w:val="FF0000"/>
        </w:rPr>
      </w:pPr>
    </w:p>
    <w:p w14:paraId="43250DF3" w14:textId="273F8F6A" w:rsidR="005541DC" w:rsidRPr="005541DC" w:rsidRDefault="005541DC" w:rsidP="005541DC">
      <w:pPr>
        <w:pStyle w:val="Listeafsnit"/>
        <w:numPr>
          <w:ilvl w:val="0"/>
          <w:numId w:val="35"/>
        </w:numPr>
        <w:spacing w:line="276" w:lineRule="auto"/>
        <w:rPr>
          <w:rFonts w:cstheme="minorHAnsi"/>
          <w:b/>
        </w:rPr>
      </w:pPr>
      <w:r w:rsidRPr="005541DC">
        <w:rPr>
          <w:rFonts w:cstheme="minorHAnsi"/>
          <w:b/>
        </w:rPr>
        <w:t>Kommunikation nationalt og landsdelsspecifikt</w:t>
      </w:r>
    </w:p>
    <w:p w14:paraId="4A27BC75" w14:textId="77777777" w:rsidR="00496D72" w:rsidRPr="00496D72" w:rsidRDefault="00496D72" w:rsidP="00496D72">
      <w:pPr>
        <w:pStyle w:val="Listeafsnit"/>
        <w:spacing w:line="276" w:lineRule="auto"/>
        <w:rPr>
          <w:i/>
        </w:rPr>
      </w:pPr>
      <w:r w:rsidRPr="00496D72">
        <w:rPr>
          <w:i/>
        </w:rPr>
        <w:t>Kommunikation nationalt</w:t>
      </w:r>
    </w:p>
    <w:p w14:paraId="7175B2D6" w14:textId="77777777" w:rsidR="00496D72" w:rsidRDefault="00496D72" w:rsidP="00496D72">
      <w:pPr>
        <w:pStyle w:val="Listeafsnit"/>
        <w:spacing w:line="276" w:lineRule="auto"/>
      </w:pPr>
      <w:r>
        <w:t>I den nationale arbejdsgruppe vedr. kommunikation er der på nuværende tidspunkt bl.a. fokus på følgende fælles aktiviteter:</w:t>
      </w:r>
    </w:p>
    <w:p w14:paraId="4B5AAFE1" w14:textId="77777777" w:rsidR="00496D72" w:rsidRDefault="00496D72" w:rsidP="00496D72">
      <w:pPr>
        <w:pStyle w:val="Listeafsnit"/>
        <w:spacing w:line="276" w:lineRule="auto"/>
      </w:pPr>
    </w:p>
    <w:p w14:paraId="711A398E" w14:textId="77777777" w:rsidR="00496D72" w:rsidRDefault="00496D72" w:rsidP="00496D72">
      <w:pPr>
        <w:pStyle w:val="Listeafsnit"/>
        <w:numPr>
          <w:ilvl w:val="0"/>
          <w:numId w:val="42"/>
        </w:numPr>
        <w:spacing w:line="276" w:lineRule="auto"/>
      </w:pPr>
      <w:r>
        <w:t>National presseplan som KL og DR er ansvarlig for (presse fra omkring oktober 2023)</w:t>
      </w:r>
    </w:p>
    <w:p w14:paraId="161EEF3B" w14:textId="77777777" w:rsidR="00496D72" w:rsidRDefault="00496D72" w:rsidP="00496D72">
      <w:pPr>
        <w:pStyle w:val="Listeafsnit"/>
        <w:numPr>
          <w:ilvl w:val="0"/>
          <w:numId w:val="42"/>
        </w:numPr>
        <w:spacing w:line="276" w:lineRule="auto"/>
      </w:pPr>
      <w:r>
        <w:t>Indslag i magasinerne Helsenyt og Sygeplejersken i efteråret 2023</w:t>
      </w:r>
    </w:p>
    <w:p w14:paraId="3BCC5A9D" w14:textId="77777777" w:rsidR="00496D72" w:rsidRDefault="00496D72" w:rsidP="00496D72">
      <w:pPr>
        <w:pStyle w:val="Listeafsnit"/>
        <w:numPr>
          <w:ilvl w:val="0"/>
          <w:numId w:val="42"/>
        </w:numPr>
        <w:spacing w:line="276" w:lineRule="auto"/>
      </w:pPr>
      <w:r>
        <w:t>Indslag i Lungenyt (Lungeforeningen) til efteråret 2023</w:t>
      </w:r>
    </w:p>
    <w:p w14:paraId="29BD0B02" w14:textId="77777777" w:rsidR="00496D72" w:rsidRDefault="00496D72" w:rsidP="00496D72">
      <w:pPr>
        <w:pStyle w:val="Listeafsnit"/>
        <w:numPr>
          <w:ilvl w:val="0"/>
          <w:numId w:val="42"/>
        </w:numPr>
        <w:spacing w:line="276" w:lineRule="auto"/>
      </w:pPr>
      <w:r>
        <w:t>Større artikel i Lungenyt sidst på året eller primo 2024.</w:t>
      </w:r>
    </w:p>
    <w:p w14:paraId="545C1AA0" w14:textId="3E718F3A" w:rsidR="00496D72" w:rsidRDefault="00496D72" w:rsidP="00496D72">
      <w:pPr>
        <w:pStyle w:val="Listeafsnit"/>
        <w:spacing w:line="276" w:lineRule="auto"/>
      </w:pPr>
      <w:r>
        <w:t>Derudover er der i porteføljestyregruppen godkendt, at Landsdelsprogrammerne deltager på Lægedag i Bella Centeret i uge 46 2023.</w:t>
      </w:r>
    </w:p>
    <w:p w14:paraId="6C76503A" w14:textId="77777777" w:rsidR="00496D72" w:rsidRDefault="00496D72" w:rsidP="00496D72">
      <w:pPr>
        <w:pStyle w:val="Listeafsnit"/>
        <w:spacing w:line="276" w:lineRule="auto"/>
      </w:pPr>
    </w:p>
    <w:p w14:paraId="11F0B4B0" w14:textId="76389DCD" w:rsidR="00496D72" w:rsidRDefault="00496D72" w:rsidP="00496D72">
      <w:pPr>
        <w:pStyle w:val="Listeafsnit"/>
        <w:spacing w:line="276" w:lineRule="auto"/>
      </w:pPr>
      <w:r>
        <w:t>Den nationale arbejdsgruppen mødes løbende for at sikre koordinering mv. omkring de forskellige tiltag.</w:t>
      </w:r>
    </w:p>
    <w:p w14:paraId="5A5081E7" w14:textId="77777777" w:rsidR="00496D72" w:rsidRDefault="00496D72" w:rsidP="00496D72">
      <w:pPr>
        <w:pStyle w:val="Listeafsnit"/>
        <w:spacing w:line="276" w:lineRule="auto"/>
      </w:pPr>
    </w:p>
    <w:p w14:paraId="5D945D13" w14:textId="77777777" w:rsidR="00496D72" w:rsidRPr="00496D72" w:rsidRDefault="00496D72" w:rsidP="00496D72">
      <w:pPr>
        <w:pStyle w:val="Listeafsnit"/>
        <w:spacing w:line="276" w:lineRule="auto"/>
        <w:rPr>
          <w:i/>
        </w:rPr>
      </w:pPr>
      <w:r w:rsidRPr="00496D72">
        <w:rPr>
          <w:i/>
        </w:rPr>
        <w:t>Kommunikation landsdelsprogrammet</w:t>
      </w:r>
    </w:p>
    <w:p w14:paraId="5C1FE49B" w14:textId="77777777" w:rsidR="00496D72" w:rsidRDefault="00496D72" w:rsidP="00496D72">
      <w:pPr>
        <w:pStyle w:val="Listeafsnit"/>
        <w:spacing w:line="276" w:lineRule="auto"/>
      </w:pPr>
      <w:r>
        <w:t xml:space="preserve">Kommunikation er på nuværende tidspunkt i pilotfasen centreret omkring fælles mødefora, implementeringspakker, mails mv. Vi er desuden i gang med at udsende implementeringspakkerne til de næste kommuner, der skal implementere indsatsen på Fyn. </w:t>
      </w:r>
    </w:p>
    <w:p w14:paraId="46410F75" w14:textId="77777777" w:rsidR="00496D72" w:rsidRDefault="00496D72" w:rsidP="00496D72">
      <w:pPr>
        <w:pStyle w:val="Listeafsnit"/>
        <w:spacing w:line="276" w:lineRule="auto"/>
      </w:pPr>
    </w:p>
    <w:p w14:paraId="1FC379CC" w14:textId="4DD9ECA5" w:rsidR="00496D72" w:rsidRDefault="00500B3C" w:rsidP="00496D72">
      <w:pPr>
        <w:pStyle w:val="Listeafsnit"/>
        <w:spacing w:line="276" w:lineRule="auto"/>
      </w:pPr>
      <w:r>
        <w:lastRenderedPageBreak/>
        <w:t>Kommunikation er et vigtigt område i implementeringen af den nye indsats. Der vil løbende blive tilpasset og opsamlet på de tiltag, der igangsættes. På næste møde i programstyregruppen til juni 2023 vil sekretariatet dagsordensætte overordnet kommunikation yderligere.</w:t>
      </w:r>
    </w:p>
    <w:p w14:paraId="26D4544B" w14:textId="510E5309" w:rsidR="00E37277" w:rsidRPr="00500B3C" w:rsidRDefault="00E37277" w:rsidP="00500B3C">
      <w:pPr>
        <w:pStyle w:val="Listeafsnit"/>
        <w:spacing w:line="276" w:lineRule="auto"/>
      </w:pPr>
    </w:p>
    <w:p w14:paraId="37D64219" w14:textId="77777777" w:rsidR="0085041E" w:rsidRDefault="0085041E" w:rsidP="003C0CD1">
      <w:pPr>
        <w:pStyle w:val="Listeafsnit"/>
        <w:spacing w:line="276" w:lineRule="auto"/>
        <w:rPr>
          <w:rFonts w:cstheme="minorHAnsi"/>
          <w:b/>
        </w:rPr>
      </w:pPr>
      <w:r>
        <w:rPr>
          <w:rFonts w:cstheme="minorHAnsi"/>
          <w:b/>
        </w:rPr>
        <w:t>Indstilling</w:t>
      </w:r>
    </w:p>
    <w:p w14:paraId="72164F24" w14:textId="49721EDB" w:rsidR="001A5F19" w:rsidRPr="00B14A96" w:rsidRDefault="003C0CD1" w:rsidP="00B14A96">
      <w:pPr>
        <w:pStyle w:val="Listeafsnit"/>
        <w:spacing w:line="276" w:lineRule="auto"/>
      </w:pPr>
      <w:r>
        <w:t>Det indstilles, at programstyregruppen tager orienteringen til efterretning</w:t>
      </w:r>
      <w:r w:rsidR="00041C2E">
        <w:t>.</w:t>
      </w:r>
      <w:r w:rsidR="00413E85" w:rsidRPr="00B67A4E">
        <w:rPr>
          <w:b/>
        </w:rPr>
        <w:br/>
      </w:r>
    </w:p>
    <w:p w14:paraId="54C39A36" w14:textId="31CA48A2" w:rsidR="003422C4" w:rsidRPr="005541DC" w:rsidRDefault="003C345A" w:rsidP="005541DC">
      <w:pPr>
        <w:pStyle w:val="Listeafsnit"/>
        <w:numPr>
          <w:ilvl w:val="0"/>
          <w:numId w:val="35"/>
        </w:numPr>
        <w:spacing w:line="276" w:lineRule="auto"/>
        <w:rPr>
          <w:b/>
        </w:rPr>
      </w:pPr>
      <w:r w:rsidRPr="005541DC">
        <w:rPr>
          <w:b/>
        </w:rPr>
        <w:t>Eventuelt</w:t>
      </w:r>
      <w:r w:rsidR="00261509" w:rsidRPr="005541DC">
        <w:rPr>
          <w:b/>
        </w:rPr>
        <w:t xml:space="preserve"> </w:t>
      </w:r>
      <w:r w:rsidR="009025A1" w:rsidRPr="005541DC">
        <w:rPr>
          <w:b/>
        </w:rPr>
        <w:br/>
      </w:r>
      <w:r w:rsidR="009025A1" w:rsidRPr="005541DC">
        <w:rPr>
          <w:b/>
        </w:rPr>
        <w:br/>
      </w:r>
    </w:p>
    <w:sectPr w:rsidR="003422C4" w:rsidRPr="005541DC" w:rsidSect="000B28B9">
      <w:headerReference w:type="default" r:id="rId18"/>
      <w:footerReference w:type="default" r:id="rId19"/>
      <w:pgSz w:w="11906" w:h="16838"/>
      <w:pgMar w:top="209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A4EC7" w14:textId="77777777" w:rsidR="005C40DC" w:rsidRDefault="005C40DC" w:rsidP="0055013C">
      <w:pPr>
        <w:spacing w:after="0" w:line="240" w:lineRule="auto"/>
      </w:pPr>
      <w:r>
        <w:separator/>
      </w:r>
    </w:p>
  </w:endnote>
  <w:endnote w:type="continuationSeparator" w:id="0">
    <w:p w14:paraId="42432DE9" w14:textId="77777777" w:rsidR="005C40DC" w:rsidRDefault="005C40DC" w:rsidP="0055013C">
      <w:pPr>
        <w:spacing w:after="0" w:line="240" w:lineRule="auto"/>
      </w:pPr>
      <w:r>
        <w:continuationSeparator/>
      </w:r>
    </w:p>
  </w:endnote>
  <w:endnote w:type="continuationNotice" w:id="1">
    <w:p w14:paraId="425868F0" w14:textId="77777777" w:rsidR="005C40DC" w:rsidRDefault="005C40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971831"/>
      <w:docPartObj>
        <w:docPartGallery w:val="Page Numbers (Bottom of Page)"/>
        <w:docPartUnique/>
      </w:docPartObj>
    </w:sdtPr>
    <w:sdtEndPr/>
    <w:sdtContent>
      <w:p w14:paraId="1EAE548A" w14:textId="32992FA1" w:rsidR="005C40DC" w:rsidRDefault="005C40DC">
        <w:pPr>
          <w:pStyle w:val="Sidefod"/>
          <w:jc w:val="right"/>
        </w:pPr>
        <w:r>
          <w:fldChar w:fldCharType="begin"/>
        </w:r>
        <w:r>
          <w:instrText>PAGE   \* MERGEFORMAT</w:instrText>
        </w:r>
        <w:r>
          <w:fldChar w:fldCharType="separate"/>
        </w:r>
        <w:r w:rsidR="00995A89">
          <w:rPr>
            <w:noProof/>
          </w:rPr>
          <w:t>7</w:t>
        </w:r>
        <w:r>
          <w:fldChar w:fldCharType="end"/>
        </w:r>
      </w:p>
    </w:sdtContent>
  </w:sdt>
  <w:p w14:paraId="20EE0528" w14:textId="77777777" w:rsidR="005C40DC" w:rsidRDefault="005C40D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33207" w14:textId="77777777" w:rsidR="005C40DC" w:rsidRDefault="005C40DC" w:rsidP="0055013C">
      <w:pPr>
        <w:spacing w:after="0" w:line="240" w:lineRule="auto"/>
      </w:pPr>
      <w:r>
        <w:separator/>
      </w:r>
    </w:p>
  </w:footnote>
  <w:footnote w:type="continuationSeparator" w:id="0">
    <w:p w14:paraId="08DCA649" w14:textId="77777777" w:rsidR="005C40DC" w:rsidRDefault="005C40DC" w:rsidP="0055013C">
      <w:pPr>
        <w:spacing w:after="0" w:line="240" w:lineRule="auto"/>
      </w:pPr>
      <w:r>
        <w:continuationSeparator/>
      </w:r>
    </w:p>
  </w:footnote>
  <w:footnote w:type="continuationNotice" w:id="1">
    <w:p w14:paraId="29F5BEC0" w14:textId="77777777" w:rsidR="005C40DC" w:rsidRDefault="005C40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4E9" w14:textId="5A01732F" w:rsidR="005C40DC" w:rsidRDefault="005C40DC">
    <w:pPr>
      <w:pStyle w:val="Sidehoved"/>
    </w:pPr>
    <w:r w:rsidRPr="007A1070">
      <w:rPr>
        <w:noProof/>
        <w:lang w:eastAsia="da-DK"/>
      </w:rPr>
      <w:drawing>
        <wp:anchor distT="0" distB="0" distL="114300" distR="114300" simplePos="0" relativeHeight="251658240" behindDoc="0" locked="0" layoutInCell="1" allowOverlap="1" wp14:anchorId="52487D03" wp14:editId="10368D26">
          <wp:simplePos x="0" y="0"/>
          <wp:positionH relativeFrom="margin">
            <wp:posOffset>4208145</wp:posOffset>
          </wp:positionH>
          <wp:positionV relativeFrom="topMargin">
            <wp:posOffset>320903</wp:posOffset>
          </wp:positionV>
          <wp:extent cx="2264410" cy="883920"/>
          <wp:effectExtent l="0" t="0" r="254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883920"/>
                  </a:xfrm>
                  <a:prstGeom prst="rect">
                    <a:avLst/>
                  </a:prstGeom>
                  <a:noFill/>
                  <a:ln>
                    <a:noFill/>
                  </a:ln>
                </pic:spPr>
              </pic:pic>
            </a:graphicData>
          </a:graphic>
          <wp14:sizeRelH relativeFrom="page">
            <wp14:pctWidth>0</wp14:pctWidth>
          </wp14:sizeRelH>
          <wp14:sizeRelV relativeFrom="page">
            <wp14:pctHeight>0</wp14:pctHeight>
          </wp14:sizeRelV>
        </wp:anchor>
      </w:drawing>
    </w:r>
    <w:r>
      <w:t>Maj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390"/>
    <w:multiLevelType w:val="hybridMultilevel"/>
    <w:tmpl w:val="F442440C"/>
    <w:lvl w:ilvl="0" w:tplc="4434D4DC">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0A4520A"/>
    <w:multiLevelType w:val="hybridMultilevel"/>
    <w:tmpl w:val="55286B02"/>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01EE2EE4"/>
    <w:multiLevelType w:val="multilevel"/>
    <w:tmpl w:val="FB9054B4"/>
    <w:lvl w:ilvl="0">
      <w:start w:val="1"/>
      <w:numFmt w:val="bullet"/>
      <w:lvlText w:val=""/>
      <w:lvlJc w:val="left"/>
      <w:pPr>
        <w:ind w:left="1701" w:hanging="283"/>
      </w:pPr>
      <w:rPr>
        <w:rFonts w:ascii="Symbol" w:hAnsi="Symbol" w:hint="default"/>
      </w:rPr>
    </w:lvl>
    <w:lvl w:ilvl="1">
      <w:start w:val="1"/>
      <w:numFmt w:val="bullet"/>
      <w:lvlText w:val="—"/>
      <w:lvlJc w:val="left"/>
      <w:pPr>
        <w:ind w:left="1985" w:hanging="284"/>
      </w:pPr>
      <w:rPr>
        <w:rFonts w:ascii="Symbol" w:hAnsi="Symbol" w:hint="default"/>
      </w:rPr>
    </w:lvl>
    <w:lvl w:ilvl="2">
      <w:start w:val="1"/>
      <w:numFmt w:val="bullet"/>
      <w:lvlText w:val="—"/>
      <w:lvlJc w:val="left"/>
      <w:pPr>
        <w:ind w:left="2268" w:hanging="283"/>
      </w:pPr>
      <w:rPr>
        <w:rFonts w:ascii="Symbol" w:hAnsi="Symbol" w:hint="default"/>
      </w:rPr>
    </w:lvl>
    <w:lvl w:ilvl="3">
      <w:start w:val="1"/>
      <w:numFmt w:val="bullet"/>
      <w:lvlText w:val="—"/>
      <w:lvlJc w:val="left"/>
      <w:pPr>
        <w:ind w:left="2552" w:hanging="284"/>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119" w:hanging="284"/>
      </w:pPr>
      <w:rPr>
        <w:rFonts w:ascii="Symbol" w:hAnsi="Symbol" w:hint="default"/>
      </w:rPr>
    </w:lvl>
    <w:lvl w:ilvl="6">
      <w:start w:val="1"/>
      <w:numFmt w:val="bullet"/>
      <w:lvlText w:val="—"/>
      <w:lvlJc w:val="left"/>
      <w:pPr>
        <w:ind w:left="3402" w:hanging="283"/>
      </w:pPr>
      <w:rPr>
        <w:rFonts w:ascii="Symbol" w:hAnsi="Symbol" w:hint="default"/>
      </w:rPr>
    </w:lvl>
    <w:lvl w:ilvl="7">
      <w:start w:val="1"/>
      <w:numFmt w:val="bullet"/>
      <w:lvlText w:val="—"/>
      <w:lvlJc w:val="left"/>
      <w:pPr>
        <w:ind w:left="3686" w:hanging="284"/>
      </w:pPr>
      <w:rPr>
        <w:rFonts w:ascii="Symbol" w:hAnsi="Symbol" w:hint="default"/>
      </w:rPr>
    </w:lvl>
    <w:lvl w:ilvl="8">
      <w:start w:val="1"/>
      <w:numFmt w:val="bullet"/>
      <w:lvlText w:val="—"/>
      <w:lvlJc w:val="left"/>
      <w:pPr>
        <w:ind w:left="3969" w:hanging="283"/>
      </w:pPr>
      <w:rPr>
        <w:rFonts w:ascii="Symbol" w:hAnsi="Symbol" w:hint="default"/>
      </w:rPr>
    </w:lvl>
  </w:abstractNum>
  <w:abstractNum w:abstractNumId="3" w15:restartNumberingAfterBreak="0">
    <w:nsid w:val="03810CBF"/>
    <w:multiLevelType w:val="hybridMultilevel"/>
    <w:tmpl w:val="C9F0A9D8"/>
    <w:lvl w:ilvl="0" w:tplc="52469B86">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040617F6"/>
    <w:multiLevelType w:val="hybridMultilevel"/>
    <w:tmpl w:val="B680E72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05720CA0"/>
    <w:multiLevelType w:val="hybridMultilevel"/>
    <w:tmpl w:val="2A381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73F344E"/>
    <w:multiLevelType w:val="hybridMultilevel"/>
    <w:tmpl w:val="FFFFFFFF"/>
    <w:lvl w:ilvl="0" w:tplc="A030DC92">
      <w:start w:val="1"/>
      <w:numFmt w:val="bullet"/>
      <w:lvlText w:val=""/>
      <w:lvlJc w:val="left"/>
      <w:pPr>
        <w:ind w:left="720" w:hanging="360"/>
      </w:pPr>
      <w:rPr>
        <w:rFonts w:ascii="Symbol" w:hAnsi="Symbol" w:hint="default"/>
      </w:rPr>
    </w:lvl>
    <w:lvl w:ilvl="1" w:tplc="7B4A431A">
      <w:start w:val="1"/>
      <w:numFmt w:val="bullet"/>
      <w:lvlText w:val="o"/>
      <w:lvlJc w:val="left"/>
      <w:pPr>
        <w:ind w:left="1440" w:hanging="360"/>
      </w:pPr>
      <w:rPr>
        <w:rFonts w:ascii="Courier New" w:hAnsi="Courier New" w:cs="Times New Roman" w:hint="default"/>
      </w:rPr>
    </w:lvl>
    <w:lvl w:ilvl="2" w:tplc="8A067F70">
      <w:start w:val="1"/>
      <w:numFmt w:val="bullet"/>
      <w:lvlText w:val=""/>
      <w:lvlJc w:val="left"/>
      <w:pPr>
        <w:ind w:left="2160" w:hanging="360"/>
      </w:pPr>
      <w:rPr>
        <w:rFonts w:ascii="Wingdings" w:hAnsi="Wingdings" w:hint="default"/>
      </w:rPr>
    </w:lvl>
    <w:lvl w:ilvl="3" w:tplc="5420CD08">
      <w:start w:val="1"/>
      <w:numFmt w:val="bullet"/>
      <w:lvlText w:val=""/>
      <w:lvlJc w:val="left"/>
      <w:pPr>
        <w:ind w:left="2880" w:hanging="360"/>
      </w:pPr>
      <w:rPr>
        <w:rFonts w:ascii="Symbol" w:hAnsi="Symbol" w:hint="default"/>
      </w:rPr>
    </w:lvl>
    <w:lvl w:ilvl="4" w:tplc="456CD3B6">
      <w:start w:val="1"/>
      <w:numFmt w:val="bullet"/>
      <w:lvlText w:val="o"/>
      <w:lvlJc w:val="left"/>
      <w:pPr>
        <w:ind w:left="3600" w:hanging="360"/>
      </w:pPr>
      <w:rPr>
        <w:rFonts w:ascii="Courier New" w:hAnsi="Courier New" w:cs="Times New Roman" w:hint="default"/>
      </w:rPr>
    </w:lvl>
    <w:lvl w:ilvl="5" w:tplc="6430F950">
      <w:start w:val="1"/>
      <w:numFmt w:val="bullet"/>
      <w:lvlText w:val=""/>
      <w:lvlJc w:val="left"/>
      <w:pPr>
        <w:ind w:left="4320" w:hanging="360"/>
      </w:pPr>
      <w:rPr>
        <w:rFonts w:ascii="Wingdings" w:hAnsi="Wingdings" w:hint="default"/>
      </w:rPr>
    </w:lvl>
    <w:lvl w:ilvl="6" w:tplc="05D89090">
      <w:start w:val="1"/>
      <w:numFmt w:val="bullet"/>
      <w:lvlText w:val=""/>
      <w:lvlJc w:val="left"/>
      <w:pPr>
        <w:ind w:left="5040" w:hanging="360"/>
      </w:pPr>
      <w:rPr>
        <w:rFonts w:ascii="Symbol" w:hAnsi="Symbol" w:hint="default"/>
      </w:rPr>
    </w:lvl>
    <w:lvl w:ilvl="7" w:tplc="82DA708A">
      <w:start w:val="1"/>
      <w:numFmt w:val="bullet"/>
      <w:lvlText w:val="o"/>
      <w:lvlJc w:val="left"/>
      <w:pPr>
        <w:ind w:left="5760" w:hanging="360"/>
      </w:pPr>
      <w:rPr>
        <w:rFonts w:ascii="Courier New" w:hAnsi="Courier New" w:cs="Times New Roman" w:hint="default"/>
      </w:rPr>
    </w:lvl>
    <w:lvl w:ilvl="8" w:tplc="F8520366">
      <w:start w:val="1"/>
      <w:numFmt w:val="bullet"/>
      <w:lvlText w:val=""/>
      <w:lvlJc w:val="left"/>
      <w:pPr>
        <w:ind w:left="6480" w:hanging="360"/>
      </w:pPr>
      <w:rPr>
        <w:rFonts w:ascii="Wingdings" w:hAnsi="Wingdings" w:hint="default"/>
      </w:rPr>
    </w:lvl>
  </w:abstractNum>
  <w:abstractNum w:abstractNumId="7" w15:restartNumberingAfterBreak="0">
    <w:nsid w:val="096D5D98"/>
    <w:multiLevelType w:val="hybridMultilevel"/>
    <w:tmpl w:val="833E43CE"/>
    <w:lvl w:ilvl="0" w:tplc="4434D4D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09A535FD"/>
    <w:multiLevelType w:val="hybridMultilevel"/>
    <w:tmpl w:val="E40E86A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15:restartNumberingAfterBreak="0">
    <w:nsid w:val="09AA7B59"/>
    <w:multiLevelType w:val="hybridMultilevel"/>
    <w:tmpl w:val="B7BC406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15:restartNumberingAfterBreak="0">
    <w:nsid w:val="0C9268FE"/>
    <w:multiLevelType w:val="hybridMultilevel"/>
    <w:tmpl w:val="E7E4C4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D8851A6"/>
    <w:multiLevelType w:val="hybridMultilevel"/>
    <w:tmpl w:val="64906B52"/>
    <w:lvl w:ilvl="0" w:tplc="BF0E359E">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0F0D2B0B"/>
    <w:multiLevelType w:val="hybridMultilevel"/>
    <w:tmpl w:val="0AD6F81E"/>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3" w15:restartNumberingAfterBreak="0">
    <w:nsid w:val="0FD63211"/>
    <w:multiLevelType w:val="hybridMultilevel"/>
    <w:tmpl w:val="D9BCB6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1538EC"/>
    <w:multiLevelType w:val="hybridMultilevel"/>
    <w:tmpl w:val="96D046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4553AB2"/>
    <w:multiLevelType w:val="hybridMultilevel"/>
    <w:tmpl w:val="06F401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2BA0447"/>
    <w:multiLevelType w:val="hybridMultilevel"/>
    <w:tmpl w:val="8384D1A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4B62129"/>
    <w:multiLevelType w:val="hybridMultilevel"/>
    <w:tmpl w:val="C9649A66"/>
    <w:lvl w:ilvl="0" w:tplc="57D28B04">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297F32EA"/>
    <w:multiLevelType w:val="hybridMultilevel"/>
    <w:tmpl w:val="102478A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2A9437C1"/>
    <w:multiLevelType w:val="hybridMultilevel"/>
    <w:tmpl w:val="BF1C2610"/>
    <w:lvl w:ilvl="0" w:tplc="8E76B84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2F296134"/>
    <w:multiLevelType w:val="hybridMultilevel"/>
    <w:tmpl w:val="822EAB00"/>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1" w15:restartNumberingAfterBreak="0">
    <w:nsid w:val="31123888"/>
    <w:multiLevelType w:val="hybridMultilevel"/>
    <w:tmpl w:val="EB38625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3A9A6751"/>
    <w:multiLevelType w:val="hybridMultilevel"/>
    <w:tmpl w:val="E8849A90"/>
    <w:lvl w:ilvl="0" w:tplc="9034AC7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BDB121E"/>
    <w:multiLevelType w:val="hybridMultilevel"/>
    <w:tmpl w:val="60262E12"/>
    <w:lvl w:ilvl="0" w:tplc="1212C454">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3D077276"/>
    <w:multiLevelType w:val="hybridMultilevel"/>
    <w:tmpl w:val="EF36857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5" w15:restartNumberingAfterBreak="0">
    <w:nsid w:val="40F8385A"/>
    <w:multiLevelType w:val="hybridMultilevel"/>
    <w:tmpl w:val="98CEC2C4"/>
    <w:lvl w:ilvl="0" w:tplc="F14A34E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6" w15:restartNumberingAfterBreak="0">
    <w:nsid w:val="420903E0"/>
    <w:multiLevelType w:val="hybridMultilevel"/>
    <w:tmpl w:val="8FCE4108"/>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44163C75"/>
    <w:multiLevelType w:val="hybridMultilevel"/>
    <w:tmpl w:val="CE0677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A8C113A"/>
    <w:multiLevelType w:val="hybridMultilevel"/>
    <w:tmpl w:val="AA448D64"/>
    <w:lvl w:ilvl="0" w:tplc="D9BEC800">
      <w:start w:val="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9" w15:restartNumberingAfterBreak="0">
    <w:nsid w:val="4C09333E"/>
    <w:multiLevelType w:val="hybridMultilevel"/>
    <w:tmpl w:val="1C06890C"/>
    <w:lvl w:ilvl="0" w:tplc="BECC33F2">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0" w15:restartNumberingAfterBreak="0">
    <w:nsid w:val="4D9D4A5C"/>
    <w:multiLevelType w:val="hybridMultilevel"/>
    <w:tmpl w:val="EFF404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F06607E"/>
    <w:multiLevelType w:val="hybridMultilevel"/>
    <w:tmpl w:val="17FEAA02"/>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2" w15:restartNumberingAfterBreak="0">
    <w:nsid w:val="5DF601B1"/>
    <w:multiLevelType w:val="hybridMultilevel"/>
    <w:tmpl w:val="E7DA2E0E"/>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3" w15:restartNumberingAfterBreak="0">
    <w:nsid w:val="5EA4104F"/>
    <w:multiLevelType w:val="hybridMultilevel"/>
    <w:tmpl w:val="9DF656D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4" w15:restartNumberingAfterBreak="0">
    <w:nsid w:val="61B05930"/>
    <w:multiLevelType w:val="hybridMultilevel"/>
    <w:tmpl w:val="DEA864DC"/>
    <w:lvl w:ilvl="0" w:tplc="8F4CBDE0">
      <w:start w:val="5"/>
      <w:numFmt w:val="bullet"/>
      <w:lvlText w:val="-"/>
      <w:lvlJc w:val="left"/>
      <w:pPr>
        <w:ind w:left="1080" w:hanging="360"/>
      </w:pPr>
      <w:rPr>
        <w:rFonts w:ascii="Calibri" w:eastAsiaTheme="minorHAnsi" w:hAnsi="Calibri" w:cs="Calibri" w:hint="default"/>
        <w:b w:val="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5" w15:restartNumberingAfterBreak="0">
    <w:nsid w:val="68AF54EF"/>
    <w:multiLevelType w:val="hybridMultilevel"/>
    <w:tmpl w:val="49827A50"/>
    <w:lvl w:ilvl="0" w:tplc="D9BEC800">
      <w:start w:val="5"/>
      <w:numFmt w:val="bullet"/>
      <w:lvlText w:val="-"/>
      <w:lvlJc w:val="left"/>
      <w:pPr>
        <w:ind w:left="180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6" w15:restartNumberingAfterBreak="0">
    <w:nsid w:val="69680A04"/>
    <w:multiLevelType w:val="hybridMultilevel"/>
    <w:tmpl w:val="0F907122"/>
    <w:lvl w:ilvl="0" w:tplc="51442C3A">
      <w:start w:val="5"/>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B7540EB"/>
    <w:multiLevelType w:val="hybridMultilevel"/>
    <w:tmpl w:val="69BCEAF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78482AE0"/>
    <w:multiLevelType w:val="hybridMultilevel"/>
    <w:tmpl w:val="1ECE19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9" w15:restartNumberingAfterBreak="0">
    <w:nsid w:val="79DB15E6"/>
    <w:multiLevelType w:val="hybridMultilevel"/>
    <w:tmpl w:val="9FCE2522"/>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0" w15:restartNumberingAfterBreak="0">
    <w:nsid w:val="7AA01C6E"/>
    <w:multiLevelType w:val="hybridMultilevel"/>
    <w:tmpl w:val="B6FA05D2"/>
    <w:lvl w:ilvl="0" w:tplc="36E8AE4C">
      <w:start w:val="2"/>
      <w:numFmt w:val="bullet"/>
      <w:lvlText w:val="-"/>
      <w:lvlJc w:val="left"/>
      <w:pPr>
        <w:ind w:left="2138" w:hanging="360"/>
      </w:pPr>
      <w:rPr>
        <w:rFonts w:ascii="Calibri" w:eastAsiaTheme="minorHAnsi" w:hAnsi="Calibri" w:cs="Calibri" w:hint="default"/>
      </w:rPr>
    </w:lvl>
    <w:lvl w:ilvl="1" w:tplc="04060003" w:tentative="1">
      <w:start w:val="1"/>
      <w:numFmt w:val="bullet"/>
      <w:lvlText w:val="o"/>
      <w:lvlJc w:val="left"/>
      <w:pPr>
        <w:ind w:left="2858" w:hanging="360"/>
      </w:pPr>
      <w:rPr>
        <w:rFonts w:ascii="Courier New" w:hAnsi="Courier New" w:cs="Courier New" w:hint="default"/>
      </w:rPr>
    </w:lvl>
    <w:lvl w:ilvl="2" w:tplc="04060005" w:tentative="1">
      <w:start w:val="1"/>
      <w:numFmt w:val="bullet"/>
      <w:lvlText w:val=""/>
      <w:lvlJc w:val="left"/>
      <w:pPr>
        <w:ind w:left="3578" w:hanging="360"/>
      </w:pPr>
      <w:rPr>
        <w:rFonts w:ascii="Wingdings" w:hAnsi="Wingdings" w:hint="default"/>
      </w:rPr>
    </w:lvl>
    <w:lvl w:ilvl="3" w:tplc="04060001" w:tentative="1">
      <w:start w:val="1"/>
      <w:numFmt w:val="bullet"/>
      <w:lvlText w:val=""/>
      <w:lvlJc w:val="left"/>
      <w:pPr>
        <w:ind w:left="4298" w:hanging="360"/>
      </w:pPr>
      <w:rPr>
        <w:rFonts w:ascii="Symbol" w:hAnsi="Symbol" w:hint="default"/>
      </w:rPr>
    </w:lvl>
    <w:lvl w:ilvl="4" w:tplc="04060003" w:tentative="1">
      <w:start w:val="1"/>
      <w:numFmt w:val="bullet"/>
      <w:lvlText w:val="o"/>
      <w:lvlJc w:val="left"/>
      <w:pPr>
        <w:ind w:left="5018" w:hanging="360"/>
      </w:pPr>
      <w:rPr>
        <w:rFonts w:ascii="Courier New" w:hAnsi="Courier New" w:cs="Courier New" w:hint="default"/>
      </w:rPr>
    </w:lvl>
    <w:lvl w:ilvl="5" w:tplc="04060005" w:tentative="1">
      <w:start w:val="1"/>
      <w:numFmt w:val="bullet"/>
      <w:lvlText w:val=""/>
      <w:lvlJc w:val="left"/>
      <w:pPr>
        <w:ind w:left="5738" w:hanging="360"/>
      </w:pPr>
      <w:rPr>
        <w:rFonts w:ascii="Wingdings" w:hAnsi="Wingdings" w:hint="default"/>
      </w:rPr>
    </w:lvl>
    <w:lvl w:ilvl="6" w:tplc="04060001" w:tentative="1">
      <w:start w:val="1"/>
      <w:numFmt w:val="bullet"/>
      <w:lvlText w:val=""/>
      <w:lvlJc w:val="left"/>
      <w:pPr>
        <w:ind w:left="6458" w:hanging="360"/>
      </w:pPr>
      <w:rPr>
        <w:rFonts w:ascii="Symbol" w:hAnsi="Symbol" w:hint="default"/>
      </w:rPr>
    </w:lvl>
    <w:lvl w:ilvl="7" w:tplc="04060003" w:tentative="1">
      <w:start w:val="1"/>
      <w:numFmt w:val="bullet"/>
      <w:lvlText w:val="o"/>
      <w:lvlJc w:val="left"/>
      <w:pPr>
        <w:ind w:left="7178" w:hanging="360"/>
      </w:pPr>
      <w:rPr>
        <w:rFonts w:ascii="Courier New" w:hAnsi="Courier New" w:cs="Courier New" w:hint="default"/>
      </w:rPr>
    </w:lvl>
    <w:lvl w:ilvl="8" w:tplc="04060005" w:tentative="1">
      <w:start w:val="1"/>
      <w:numFmt w:val="bullet"/>
      <w:lvlText w:val=""/>
      <w:lvlJc w:val="left"/>
      <w:pPr>
        <w:ind w:left="7898" w:hanging="360"/>
      </w:pPr>
      <w:rPr>
        <w:rFonts w:ascii="Wingdings" w:hAnsi="Wingdings" w:hint="default"/>
      </w:rPr>
    </w:lvl>
  </w:abstractNum>
  <w:num w:numId="1">
    <w:abstractNumId w:val="10"/>
  </w:num>
  <w:num w:numId="2">
    <w:abstractNumId w:val="11"/>
  </w:num>
  <w:num w:numId="3">
    <w:abstractNumId w:val="17"/>
  </w:num>
  <w:num w:numId="4">
    <w:abstractNumId w:val="23"/>
  </w:num>
  <w:num w:numId="5">
    <w:abstractNumId w:val="25"/>
  </w:num>
  <w:num w:numId="6">
    <w:abstractNumId w:val="22"/>
  </w:num>
  <w:num w:numId="7">
    <w:abstractNumId w:val="6"/>
  </w:num>
  <w:num w:numId="8">
    <w:abstractNumId w:val="32"/>
  </w:num>
  <w:num w:numId="9">
    <w:abstractNumId w:val="38"/>
  </w:num>
  <w:num w:numId="10">
    <w:abstractNumId w:val="16"/>
  </w:num>
  <w:num w:numId="11">
    <w:abstractNumId w:val="30"/>
  </w:num>
  <w:num w:numId="12">
    <w:abstractNumId w:val="5"/>
  </w:num>
  <w:num w:numId="13">
    <w:abstractNumId w:val="32"/>
  </w:num>
  <w:num w:numId="14">
    <w:abstractNumId w:val="12"/>
  </w:num>
  <w:num w:numId="15">
    <w:abstractNumId w:val="21"/>
  </w:num>
  <w:num w:numId="16">
    <w:abstractNumId w:val="37"/>
  </w:num>
  <w:num w:numId="17">
    <w:abstractNumId w:val="4"/>
  </w:num>
  <w:num w:numId="18">
    <w:abstractNumId w:val="1"/>
  </w:num>
  <w:num w:numId="19">
    <w:abstractNumId w:val="35"/>
  </w:num>
  <w:num w:numId="20">
    <w:abstractNumId w:val="28"/>
  </w:num>
  <w:num w:numId="21">
    <w:abstractNumId w:val="26"/>
  </w:num>
  <w:num w:numId="22">
    <w:abstractNumId w:val="33"/>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
  </w:num>
  <w:num w:numId="26">
    <w:abstractNumId w:val="40"/>
  </w:num>
  <w:num w:numId="27">
    <w:abstractNumId w:val="8"/>
  </w:num>
  <w:num w:numId="28">
    <w:abstractNumId w:val="24"/>
  </w:num>
  <w:num w:numId="29">
    <w:abstractNumId w:val="7"/>
  </w:num>
  <w:num w:numId="30">
    <w:abstractNumId w:val="0"/>
  </w:num>
  <w:num w:numId="31">
    <w:abstractNumId w:val="31"/>
  </w:num>
  <w:num w:numId="32">
    <w:abstractNumId w:val="29"/>
  </w:num>
  <w:num w:numId="33">
    <w:abstractNumId w:val="13"/>
  </w:num>
  <w:num w:numId="34">
    <w:abstractNumId w:val="14"/>
  </w:num>
  <w:num w:numId="35">
    <w:abstractNumId w:val="27"/>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19"/>
  </w:num>
  <w:num w:numId="39">
    <w:abstractNumId w:val="3"/>
  </w:num>
  <w:num w:numId="40">
    <w:abstractNumId w:val="15"/>
  </w:num>
  <w:num w:numId="41">
    <w:abstractNumId w:val="9"/>
  </w:num>
  <w:num w:numId="42">
    <w:abstractNumId w:val="1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F2"/>
    <w:rsid w:val="000033DF"/>
    <w:rsid w:val="00007407"/>
    <w:rsid w:val="00007EF1"/>
    <w:rsid w:val="0001000D"/>
    <w:rsid w:val="00011445"/>
    <w:rsid w:val="00016C82"/>
    <w:rsid w:val="00020063"/>
    <w:rsid w:val="00021999"/>
    <w:rsid w:val="00036DCA"/>
    <w:rsid w:val="000409BC"/>
    <w:rsid w:val="00041C2E"/>
    <w:rsid w:val="00057082"/>
    <w:rsid w:val="00064450"/>
    <w:rsid w:val="0006687D"/>
    <w:rsid w:val="000669A7"/>
    <w:rsid w:val="00071C74"/>
    <w:rsid w:val="00072027"/>
    <w:rsid w:val="00072B49"/>
    <w:rsid w:val="00073D47"/>
    <w:rsid w:val="000807C7"/>
    <w:rsid w:val="00095634"/>
    <w:rsid w:val="000969D7"/>
    <w:rsid w:val="00096C38"/>
    <w:rsid w:val="000A182A"/>
    <w:rsid w:val="000B28B9"/>
    <w:rsid w:val="000B4558"/>
    <w:rsid w:val="000B582F"/>
    <w:rsid w:val="000C0F79"/>
    <w:rsid w:val="000C547A"/>
    <w:rsid w:val="000C6EF5"/>
    <w:rsid w:val="000D4EE4"/>
    <w:rsid w:val="000E5080"/>
    <w:rsid w:val="001012F2"/>
    <w:rsid w:val="00104AF0"/>
    <w:rsid w:val="00107149"/>
    <w:rsid w:val="00110312"/>
    <w:rsid w:val="00112380"/>
    <w:rsid w:val="001124D6"/>
    <w:rsid w:val="0011469C"/>
    <w:rsid w:val="001150BF"/>
    <w:rsid w:val="00120BF5"/>
    <w:rsid w:val="00127742"/>
    <w:rsid w:val="00132029"/>
    <w:rsid w:val="00135E4E"/>
    <w:rsid w:val="00142911"/>
    <w:rsid w:val="00142FCE"/>
    <w:rsid w:val="001473A0"/>
    <w:rsid w:val="00164932"/>
    <w:rsid w:val="00170719"/>
    <w:rsid w:val="00171A09"/>
    <w:rsid w:val="00172662"/>
    <w:rsid w:val="001762BE"/>
    <w:rsid w:val="00177CEB"/>
    <w:rsid w:val="00181A3A"/>
    <w:rsid w:val="00191F9B"/>
    <w:rsid w:val="001928F7"/>
    <w:rsid w:val="001A1746"/>
    <w:rsid w:val="001A55FA"/>
    <w:rsid w:val="001A5F19"/>
    <w:rsid w:val="001A645A"/>
    <w:rsid w:val="001A649A"/>
    <w:rsid w:val="001A74D7"/>
    <w:rsid w:val="001B7B13"/>
    <w:rsid w:val="001C2E6E"/>
    <w:rsid w:val="001C7709"/>
    <w:rsid w:val="001D0A7F"/>
    <w:rsid w:val="001D162C"/>
    <w:rsid w:val="001D46B9"/>
    <w:rsid w:val="001D51D3"/>
    <w:rsid w:val="001E0203"/>
    <w:rsid w:val="001E1CD2"/>
    <w:rsid w:val="001E1FA3"/>
    <w:rsid w:val="001E4AFF"/>
    <w:rsid w:val="001F0F29"/>
    <w:rsid w:val="001F2F3F"/>
    <w:rsid w:val="001F47DB"/>
    <w:rsid w:val="001F4E2F"/>
    <w:rsid w:val="001F5469"/>
    <w:rsid w:val="001F57C1"/>
    <w:rsid w:val="001F6D63"/>
    <w:rsid w:val="001F71C6"/>
    <w:rsid w:val="00200419"/>
    <w:rsid w:val="00200F33"/>
    <w:rsid w:val="002118E2"/>
    <w:rsid w:val="0021257F"/>
    <w:rsid w:val="0022280E"/>
    <w:rsid w:val="00227A37"/>
    <w:rsid w:val="002333D1"/>
    <w:rsid w:val="002400B3"/>
    <w:rsid w:val="00241F57"/>
    <w:rsid w:val="0025442F"/>
    <w:rsid w:val="00255541"/>
    <w:rsid w:val="00261509"/>
    <w:rsid w:val="00273EC6"/>
    <w:rsid w:val="0027447E"/>
    <w:rsid w:val="00284AF9"/>
    <w:rsid w:val="0029017B"/>
    <w:rsid w:val="00294136"/>
    <w:rsid w:val="0029445B"/>
    <w:rsid w:val="002956DC"/>
    <w:rsid w:val="00297DC0"/>
    <w:rsid w:val="002A311D"/>
    <w:rsid w:val="002A3FBE"/>
    <w:rsid w:val="002A6AF5"/>
    <w:rsid w:val="002B2A42"/>
    <w:rsid w:val="002C340A"/>
    <w:rsid w:val="002C6BFD"/>
    <w:rsid w:val="002D0C9F"/>
    <w:rsid w:val="002D2597"/>
    <w:rsid w:val="002D7F3E"/>
    <w:rsid w:val="002F64A7"/>
    <w:rsid w:val="003120DD"/>
    <w:rsid w:val="00312157"/>
    <w:rsid w:val="00332545"/>
    <w:rsid w:val="003422C4"/>
    <w:rsid w:val="00345C26"/>
    <w:rsid w:val="00350F91"/>
    <w:rsid w:val="0035153A"/>
    <w:rsid w:val="0035449F"/>
    <w:rsid w:val="00356CC6"/>
    <w:rsid w:val="003652AD"/>
    <w:rsid w:val="0036744A"/>
    <w:rsid w:val="00374EC8"/>
    <w:rsid w:val="003754FD"/>
    <w:rsid w:val="0037594A"/>
    <w:rsid w:val="003806D8"/>
    <w:rsid w:val="003854AC"/>
    <w:rsid w:val="003A15C4"/>
    <w:rsid w:val="003A6BBE"/>
    <w:rsid w:val="003C0CD1"/>
    <w:rsid w:val="003C345A"/>
    <w:rsid w:val="003C5EF9"/>
    <w:rsid w:val="003E007C"/>
    <w:rsid w:val="003E76BA"/>
    <w:rsid w:val="003E7E90"/>
    <w:rsid w:val="003F07CD"/>
    <w:rsid w:val="003F7816"/>
    <w:rsid w:val="0040358D"/>
    <w:rsid w:val="0040460A"/>
    <w:rsid w:val="004058FB"/>
    <w:rsid w:val="004123AD"/>
    <w:rsid w:val="00413E85"/>
    <w:rsid w:val="0043689E"/>
    <w:rsid w:val="00436FF8"/>
    <w:rsid w:val="0044043F"/>
    <w:rsid w:val="00453E2D"/>
    <w:rsid w:val="00454587"/>
    <w:rsid w:val="00454D2E"/>
    <w:rsid w:val="0045732B"/>
    <w:rsid w:val="004575B0"/>
    <w:rsid w:val="00462FED"/>
    <w:rsid w:val="00467D34"/>
    <w:rsid w:val="004730FF"/>
    <w:rsid w:val="00473CD7"/>
    <w:rsid w:val="00474C96"/>
    <w:rsid w:val="00481179"/>
    <w:rsid w:val="004815CC"/>
    <w:rsid w:val="0048213A"/>
    <w:rsid w:val="004867E6"/>
    <w:rsid w:val="0049561C"/>
    <w:rsid w:val="00496D72"/>
    <w:rsid w:val="004A4722"/>
    <w:rsid w:val="004A562F"/>
    <w:rsid w:val="004A795D"/>
    <w:rsid w:val="004C08A6"/>
    <w:rsid w:val="004D12D3"/>
    <w:rsid w:val="004E6895"/>
    <w:rsid w:val="004E7AEA"/>
    <w:rsid w:val="004F0471"/>
    <w:rsid w:val="004F0677"/>
    <w:rsid w:val="004F08EC"/>
    <w:rsid w:val="004F160A"/>
    <w:rsid w:val="00500B3C"/>
    <w:rsid w:val="00503185"/>
    <w:rsid w:val="00503F67"/>
    <w:rsid w:val="005051B1"/>
    <w:rsid w:val="00506FD5"/>
    <w:rsid w:val="00507B69"/>
    <w:rsid w:val="00516963"/>
    <w:rsid w:val="005222BA"/>
    <w:rsid w:val="0052373E"/>
    <w:rsid w:val="005256CF"/>
    <w:rsid w:val="00525C0C"/>
    <w:rsid w:val="005340D3"/>
    <w:rsid w:val="005376A1"/>
    <w:rsid w:val="0055013C"/>
    <w:rsid w:val="005541DC"/>
    <w:rsid w:val="00556ACC"/>
    <w:rsid w:val="0056363B"/>
    <w:rsid w:val="00563AA0"/>
    <w:rsid w:val="005754BA"/>
    <w:rsid w:val="00582D8B"/>
    <w:rsid w:val="00583DE4"/>
    <w:rsid w:val="00583F2E"/>
    <w:rsid w:val="00585ADC"/>
    <w:rsid w:val="00586B2E"/>
    <w:rsid w:val="00594C3D"/>
    <w:rsid w:val="005A1480"/>
    <w:rsid w:val="005A32FB"/>
    <w:rsid w:val="005A4F92"/>
    <w:rsid w:val="005B5E80"/>
    <w:rsid w:val="005B6B27"/>
    <w:rsid w:val="005C1C99"/>
    <w:rsid w:val="005C40DC"/>
    <w:rsid w:val="005E53EF"/>
    <w:rsid w:val="005E5F52"/>
    <w:rsid w:val="005F297B"/>
    <w:rsid w:val="005F29AE"/>
    <w:rsid w:val="005F55C9"/>
    <w:rsid w:val="005F6F26"/>
    <w:rsid w:val="00600FB9"/>
    <w:rsid w:val="00601ED1"/>
    <w:rsid w:val="00606CB6"/>
    <w:rsid w:val="006102BC"/>
    <w:rsid w:val="00620100"/>
    <w:rsid w:val="00633ACF"/>
    <w:rsid w:val="00635F79"/>
    <w:rsid w:val="00642F8F"/>
    <w:rsid w:val="00647AD6"/>
    <w:rsid w:val="00647C33"/>
    <w:rsid w:val="0066130A"/>
    <w:rsid w:val="00664427"/>
    <w:rsid w:val="006673CB"/>
    <w:rsid w:val="00671B24"/>
    <w:rsid w:val="00674F2A"/>
    <w:rsid w:val="0067629A"/>
    <w:rsid w:val="00681258"/>
    <w:rsid w:val="006829D6"/>
    <w:rsid w:val="006871CA"/>
    <w:rsid w:val="00690C4D"/>
    <w:rsid w:val="00697F4D"/>
    <w:rsid w:val="006A459E"/>
    <w:rsid w:val="006A4AD5"/>
    <w:rsid w:val="006A58ED"/>
    <w:rsid w:val="006B0DC5"/>
    <w:rsid w:val="006B2735"/>
    <w:rsid w:val="006B2BB8"/>
    <w:rsid w:val="006B3A4A"/>
    <w:rsid w:val="006E4E3F"/>
    <w:rsid w:val="00700BB6"/>
    <w:rsid w:val="0070573A"/>
    <w:rsid w:val="007110EF"/>
    <w:rsid w:val="0071458A"/>
    <w:rsid w:val="00721DF2"/>
    <w:rsid w:val="00726B6F"/>
    <w:rsid w:val="00741C0E"/>
    <w:rsid w:val="00750F4A"/>
    <w:rsid w:val="00751345"/>
    <w:rsid w:val="007534EE"/>
    <w:rsid w:val="0075641F"/>
    <w:rsid w:val="0076290C"/>
    <w:rsid w:val="00765AC2"/>
    <w:rsid w:val="00774F9B"/>
    <w:rsid w:val="00776C06"/>
    <w:rsid w:val="00785501"/>
    <w:rsid w:val="00792A16"/>
    <w:rsid w:val="007954D7"/>
    <w:rsid w:val="007A0CAD"/>
    <w:rsid w:val="007A1070"/>
    <w:rsid w:val="007A1E6B"/>
    <w:rsid w:val="007B16B6"/>
    <w:rsid w:val="007C1562"/>
    <w:rsid w:val="007C2493"/>
    <w:rsid w:val="007C26EF"/>
    <w:rsid w:val="007C5DEE"/>
    <w:rsid w:val="007D03B4"/>
    <w:rsid w:val="007D1B32"/>
    <w:rsid w:val="007D333E"/>
    <w:rsid w:val="007E506D"/>
    <w:rsid w:val="007F2623"/>
    <w:rsid w:val="007F2CA3"/>
    <w:rsid w:val="00800D5B"/>
    <w:rsid w:val="00804526"/>
    <w:rsid w:val="00806AFD"/>
    <w:rsid w:val="0080740D"/>
    <w:rsid w:val="00807BCD"/>
    <w:rsid w:val="008311B1"/>
    <w:rsid w:val="00831974"/>
    <w:rsid w:val="00835010"/>
    <w:rsid w:val="00842F7D"/>
    <w:rsid w:val="0084765F"/>
    <w:rsid w:val="0085041E"/>
    <w:rsid w:val="0086289D"/>
    <w:rsid w:val="008670E0"/>
    <w:rsid w:val="008675A3"/>
    <w:rsid w:val="008A0106"/>
    <w:rsid w:val="008A0205"/>
    <w:rsid w:val="008A1F79"/>
    <w:rsid w:val="008A4765"/>
    <w:rsid w:val="008A7122"/>
    <w:rsid w:val="008B2BF7"/>
    <w:rsid w:val="008B636F"/>
    <w:rsid w:val="008C1734"/>
    <w:rsid w:val="008C4474"/>
    <w:rsid w:val="008C578B"/>
    <w:rsid w:val="008C6508"/>
    <w:rsid w:val="008C6986"/>
    <w:rsid w:val="008C7EFA"/>
    <w:rsid w:val="008D4E52"/>
    <w:rsid w:val="008D593C"/>
    <w:rsid w:val="008D6B8C"/>
    <w:rsid w:val="008E1DBB"/>
    <w:rsid w:val="008F1CEE"/>
    <w:rsid w:val="008F1ECA"/>
    <w:rsid w:val="008F49B8"/>
    <w:rsid w:val="008F4BEA"/>
    <w:rsid w:val="008F4F8B"/>
    <w:rsid w:val="009025A1"/>
    <w:rsid w:val="009040B3"/>
    <w:rsid w:val="00905BEB"/>
    <w:rsid w:val="00906E05"/>
    <w:rsid w:val="0092398D"/>
    <w:rsid w:val="00932B73"/>
    <w:rsid w:val="0094039C"/>
    <w:rsid w:val="00942EA0"/>
    <w:rsid w:val="009452AD"/>
    <w:rsid w:val="00945B0F"/>
    <w:rsid w:val="00952DDD"/>
    <w:rsid w:val="00954B48"/>
    <w:rsid w:val="00955A23"/>
    <w:rsid w:val="009673BE"/>
    <w:rsid w:val="009674DD"/>
    <w:rsid w:val="009725B1"/>
    <w:rsid w:val="00973E91"/>
    <w:rsid w:val="00975C5F"/>
    <w:rsid w:val="00980888"/>
    <w:rsid w:val="00981284"/>
    <w:rsid w:val="00994094"/>
    <w:rsid w:val="00995A89"/>
    <w:rsid w:val="00997497"/>
    <w:rsid w:val="009A1AF3"/>
    <w:rsid w:val="009B4562"/>
    <w:rsid w:val="009B6A5C"/>
    <w:rsid w:val="009C0DBC"/>
    <w:rsid w:val="009C31A1"/>
    <w:rsid w:val="009C4512"/>
    <w:rsid w:val="009D1DFC"/>
    <w:rsid w:val="009D26FD"/>
    <w:rsid w:val="009D27B4"/>
    <w:rsid w:val="009D5997"/>
    <w:rsid w:val="009D5B6C"/>
    <w:rsid w:val="009E1410"/>
    <w:rsid w:val="009E3BA1"/>
    <w:rsid w:val="00A02E9F"/>
    <w:rsid w:val="00A07022"/>
    <w:rsid w:val="00A10C1E"/>
    <w:rsid w:val="00A13F5D"/>
    <w:rsid w:val="00A15B78"/>
    <w:rsid w:val="00A17431"/>
    <w:rsid w:val="00A217B2"/>
    <w:rsid w:val="00A23DCE"/>
    <w:rsid w:val="00A25E13"/>
    <w:rsid w:val="00A363A0"/>
    <w:rsid w:val="00A502AE"/>
    <w:rsid w:val="00A5503D"/>
    <w:rsid w:val="00A55671"/>
    <w:rsid w:val="00A61621"/>
    <w:rsid w:val="00A67C8B"/>
    <w:rsid w:val="00A67FF3"/>
    <w:rsid w:val="00A7246E"/>
    <w:rsid w:val="00A81DFD"/>
    <w:rsid w:val="00A81F4C"/>
    <w:rsid w:val="00A86078"/>
    <w:rsid w:val="00A90CB0"/>
    <w:rsid w:val="00A91D12"/>
    <w:rsid w:val="00A96E27"/>
    <w:rsid w:val="00AA79D2"/>
    <w:rsid w:val="00AB17B5"/>
    <w:rsid w:val="00AC34DF"/>
    <w:rsid w:val="00AD085D"/>
    <w:rsid w:val="00AD10EE"/>
    <w:rsid w:val="00AE5CDA"/>
    <w:rsid w:val="00AF08D3"/>
    <w:rsid w:val="00AF158F"/>
    <w:rsid w:val="00AF25E9"/>
    <w:rsid w:val="00AF3259"/>
    <w:rsid w:val="00B02693"/>
    <w:rsid w:val="00B127F7"/>
    <w:rsid w:val="00B14A96"/>
    <w:rsid w:val="00B14CF0"/>
    <w:rsid w:val="00B175BD"/>
    <w:rsid w:val="00B22392"/>
    <w:rsid w:val="00B3415F"/>
    <w:rsid w:val="00B43BD5"/>
    <w:rsid w:val="00B54099"/>
    <w:rsid w:val="00B54462"/>
    <w:rsid w:val="00B67954"/>
    <w:rsid w:val="00B67A4E"/>
    <w:rsid w:val="00B7401F"/>
    <w:rsid w:val="00B81877"/>
    <w:rsid w:val="00B82B68"/>
    <w:rsid w:val="00B82C6E"/>
    <w:rsid w:val="00B87475"/>
    <w:rsid w:val="00B87B41"/>
    <w:rsid w:val="00BA2A8B"/>
    <w:rsid w:val="00BA30D7"/>
    <w:rsid w:val="00BA390A"/>
    <w:rsid w:val="00BA51C0"/>
    <w:rsid w:val="00BB170D"/>
    <w:rsid w:val="00BC324A"/>
    <w:rsid w:val="00BC5E83"/>
    <w:rsid w:val="00BC6E45"/>
    <w:rsid w:val="00BD2EA2"/>
    <w:rsid w:val="00BD7B32"/>
    <w:rsid w:val="00BE0D88"/>
    <w:rsid w:val="00BE3ECC"/>
    <w:rsid w:val="00BE6807"/>
    <w:rsid w:val="00BF001A"/>
    <w:rsid w:val="00BF1CA8"/>
    <w:rsid w:val="00C0137F"/>
    <w:rsid w:val="00C025CF"/>
    <w:rsid w:val="00C05674"/>
    <w:rsid w:val="00C06808"/>
    <w:rsid w:val="00C166CC"/>
    <w:rsid w:val="00C172D7"/>
    <w:rsid w:val="00C22D36"/>
    <w:rsid w:val="00C23622"/>
    <w:rsid w:val="00C23DD1"/>
    <w:rsid w:val="00C24138"/>
    <w:rsid w:val="00C27982"/>
    <w:rsid w:val="00C4627A"/>
    <w:rsid w:val="00C50427"/>
    <w:rsid w:val="00C53FAC"/>
    <w:rsid w:val="00C567F0"/>
    <w:rsid w:val="00C6144C"/>
    <w:rsid w:val="00C638FE"/>
    <w:rsid w:val="00C677D9"/>
    <w:rsid w:val="00C70077"/>
    <w:rsid w:val="00C829F5"/>
    <w:rsid w:val="00C94ED9"/>
    <w:rsid w:val="00CA7593"/>
    <w:rsid w:val="00CB01D4"/>
    <w:rsid w:val="00CB436A"/>
    <w:rsid w:val="00CC362F"/>
    <w:rsid w:val="00CC5F6D"/>
    <w:rsid w:val="00CC77FE"/>
    <w:rsid w:val="00CD0689"/>
    <w:rsid w:val="00CD5AD6"/>
    <w:rsid w:val="00CD7A00"/>
    <w:rsid w:val="00CE48B9"/>
    <w:rsid w:val="00CF4ED4"/>
    <w:rsid w:val="00CF7962"/>
    <w:rsid w:val="00D00509"/>
    <w:rsid w:val="00D079D0"/>
    <w:rsid w:val="00D12A4F"/>
    <w:rsid w:val="00D1792B"/>
    <w:rsid w:val="00D17CB2"/>
    <w:rsid w:val="00D3108B"/>
    <w:rsid w:val="00D35237"/>
    <w:rsid w:val="00D400B6"/>
    <w:rsid w:val="00D449CB"/>
    <w:rsid w:val="00D55917"/>
    <w:rsid w:val="00D56BB0"/>
    <w:rsid w:val="00D64545"/>
    <w:rsid w:val="00D66A4F"/>
    <w:rsid w:val="00D73265"/>
    <w:rsid w:val="00D74D59"/>
    <w:rsid w:val="00D76134"/>
    <w:rsid w:val="00D77EA1"/>
    <w:rsid w:val="00D80261"/>
    <w:rsid w:val="00D82FCC"/>
    <w:rsid w:val="00D83F56"/>
    <w:rsid w:val="00D9136E"/>
    <w:rsid w:val="00D9306D"/>
    <w:rsid w:val="00D974D1"/>
    <w:rsid w:val="00DA05D2"/>
    <w:rsid w:val="00DC3D1A"/>
    <w:rsid w:val="00DC5BD9"/>
    <w:rsid w:val="00DD2C6B"/>
    <w:rsid w:val="00DD58CC"/>
    <w:rsid w:val="00DE02C8"/>
    <w:rsid w:val="00DE43B2"/>
    <w:rsid w:val="00DE4F43"/>
    <w:rsid w:val="00DF07F6"/>
    <w:rsid w:val="00DF0E3A"/>
    <w:rsid w:val="00E049D6"/>
    <w:rsid w:val="00E05587"/>
    <w:rsid w:val="00E12C55"/>
    <w:rsid w:val="00E1496C"/>
    <w:rsid w:val="00E23FF2"/>
    <w:rsid w:val="00E24BF9"/>
    <w:rsid w:val="00E346BB"/>
    <w:rsid w:val="00E37277"/>
    <w:rsid w:val="00E46324"/>
    <w:rsid w:val="00E47710"/>
    <w:rsid w:val="00E52D70"/>
    <w:rsid w:val="00E54459"/>
    <w:rsid w:val="00E563F5"/>
    <w:rsid w:val="00E615CF"/>
    <w:rsid w:val="00E6627B"/>
    <w:rsid w:val="00E71906"/>
    <w:rsid w:val="00E766AD"/>
    <w:rsid w:val="00E77DCA"/>
    <w:rsid w:val="00E80312"/>
    <w:rsid w:val="00E87265"/>
    <w:rsid w:val="00E9319A"/>
    <w:rsid w:val="00E93B2F"/>
    <w:rsid w:val="00E97D57"/>
    <w:rsid w:val="00EA1B0F"/>
    <w:rsid w:val="00EA374C"/>
    <w:rsid w:val="00EA41AB"/>
    <w:rsid w:val="00EA6D46"/>
    <w:rsid w:val="00EB2105"/>
    <w:rsid w:val="00EB2F37"/>
    <w:rsid w:val="00EB4EA1"/>
    <w:rsid w:val="00EB7AD5"/>
    <w:rsid w:val="00EC4D4D"/>
    <w:rsid w:val="00ED025E"/>
    <w:rsid w:val="00ED23CB"/>
    <w:rsid w:val="00EE09B1"/>
    <w:rsid w:val="00EE33EC"/>
    <w:rsid w:val="00EE7A60"/>
    <w:rsid w:val="00EF19DF"/>
    <w:rsid w:val="00EF50A2"/>
    <w:rsid w:val="00EF64BB"/>
    <w:rsid w:val="00F0219A"/>
    <w:rsid w:val="00F03879"/>
    <w:rsid w:val="00F12FF1"/>
    <w:rsid w:val="00F138DD"/>
    <w:rsid w:val="00F13C89"/>
    <w:rsid w:val="00F1409E"/>
    <w:rsid w:val="00F152AE"/>
    <w:rsid w:val="00F16518"/>
    <w:rsid w:val="00F21734"/>
    <w:rsid w:val="00F22337"/>
    <w:rsid w:val="00F265A6"/>
    <w:rsid w:val="00F27B9C"/>
    <w:rsid w:val="00F3036D"/>
    <w:rsid w:val="00F313F1"/>
    <w:rsid w:val="00F403D4"/>
    <w:rsid w:val="00F44B0C"/>
    <w:rsid w:val="00F5762A"/>
    <w:rsid w:val="00F60CF3"/>
    <w:rsid w:val="00F640DC"/>
    <w:rsid w:val="00F64556"/>
    <w:rsid w:val="00F73E7A"/>
    <w:rsid w:val="00F76E7E"/>
    <w:rsid w:val="00F8573C"/>
    <w:rsid w:val="00F858AB"/>
    <w:rsid w:val="00F901E5"/>
    <w:rsid w:val="00F902BE"/>
    <w:rsid w:val="00F92DEC"/>
    <w:rsid w:val="00F93699"/>
    <w:rsid w:val="00FA28CD"/>
    <w:rsid w:val="00FA2D02"/>
    <w:rsid w:val="00FB4C01"/>
    <w:rsid w:val="00FC3CC5"/>
    <w:rsid w:val="00FC46CE"/>
    <w:rsid w:val="00FE00C1"/>
    <w:rsid w:val="00FE018E"/>
    <w:rsid w:val="00FE2A30"/>
    <w:rsid w:val="00FE71FC"/>
    <w:rsid w:val="00FE78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3582"/>
  <w15:chartTrackingRefBased/>
  <w15:docId w15:val="{215ED657-F688-4A20-9CD1-E5977B6B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B127F7"/>
    <w:pPr>
      <w:keepNext/>
      <w:keepLines/>
      <w:spacing w:before="480" w:after="0" w:line="260" w:lineRule="atLeast"/>
      <w:outlineLvl w:val="0"/>
    </w:pPr>
    <w:rPr>
      <w:rFonts w:ascii="Arial" w:eastAsiaTheme="majorEastAsia" w:hAnsi="Arial" w:cstheme="majorBidi"/>
      <w:b/>
      <w:bCs/>
      <w:color w:val="000000" w:themeColor="text1"/>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501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5013C"/>
  </w:style>
  <w:style w:type="paragraph" w:styleId="Sidefod">
    <w:name w:val="footer"/>
    <w:basedOn w:val="Normal"/>
    <w:link w:val="SidefodTegn"/>
    <w:uiPriority w:val="99"/>
    <w:unhideWhenUsed/>
    <w:rsid w:val="005501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5013C"/>
  </w:style>
  <w:style w:type="paragraph" w:styleId="Listeafsnit">
    <w:name w:val="List Paragraph"/>
    <w:basedOn w:val="Normal"/>
    <w:link w:val="ListeafsnitTegn"/>
    <w:uiPriority w:val="34"/>
    <w:qFormat/>
    <w:rsid w:val="0055013C"/>
    <w:pPr>
      <w:ind w:left="720"/>
      <w:contextualSpacing/>
    </w:pPr>
  </w:style>
  <w:style w:type="character" w:styleId="Kommentarhenvisning">
    <w:name w:val="annotation reference"/>
    <w:basedOn w:val="Standardskrifttypeiafsnit"/>
    <w:uiPriority w:val="99"/>
    <w:semiHidden/>
    <w:unhideWhenUsed/>
    <w:rsid w:val="00E46324"/>
    <w:rPr>
      <w:sz w:val="16"/>
      <w:szCs w:val="16"/>
    </w:rPr>
  </w:style>
  <w:style w:type="paragraph" w:styleId="Kommentartekst">
    <w:name w:val="annotation text"/>
    <w:basedOn w:val="Normal"/>
    <w:link w:val="KommentartekstTegn"/>
    <w:uiPriority w:val="99"/>
    <w:semiHidden/>
    <w:unhideWhenUsed/>
    <w:rsid w:val="00E4632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46324"/>
    <w:rPr>
      <w:sz w:val="20"/>
      <w:szCs w:val="20"/>
    </w:rPr>
  </w:style>
  <w:style w:type="paragraph" w:styleId="Kommentaremne">
    <w:name w:val="annotation subject"/>
    <w:basedOn w:val="Kommentartekst"/>
    <w:next w:val="Kommentartekst"/>
    <w:link w:val="KommentaremneTegn"/>
    <w:uiPriority w:val="99"/>
    <w:semiHidden/>
    <w:unhideWhenUsed/>
    <w:rsid w:val="00E46324"/>
    <w:rPr>
      <w:b/>
      <w:bCs/>
    </w:rPr>
  </w:style>
  <w:style w:type="character" w:customStyle="1" w:styleId="KommentaremneTegn">
    <w:name w:val="Kommentaremne Tegn"/>
    <w:basedOn w:val="KommentartekstTegn"/>
    <w:link w:val="Kommentaremne"/>
    <w:uiPriority w:val="99"/>
    <w:semiHidden/>
    <w:rsid w:val="00E46324"/>
    <w:rPr>
      <w:b/>
      <w:bCs/>
      <w:sz w:val="20"/>
      <w:szCs w:val="20"/>
    </w:rPr>
  </w:style>
  <w:style w:type="paragraph" w:styleId="Markeringsbobletekst">
    <w:name w:val="Balloon Text"/>
    <w:basedOn w:val="Normal"/>
    <w:link w:val="MarkeringsbobletekstTegn"/>
    <w:uiPriority w:val="99"/>
    <w:semiHidden/>
    <w:unhideWhenUsed/>
    <w:rsid w:val="00E4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46324"/>
    <w:rPr>
      <w:rFonts w:ascii="Segoe UI" w:hAnsi="Segoe UI" w:cs="Segoe UI"/>
      <w:sz w:val="18"/>
      <w:szCs w:val="18"/>
    </w:rPr>
  </w:style>
  <w:style w:type="table" w:styleId="Tabel-Gitter">
    <w:name w:val="Table Grid"/>
    <w:basedOn w:val="Tabel-Normal"/>
    <w:uiPriority w:val="39"/>
    <w:rsid w:val="003120DD"/>
    <w:pPr>
      <w:spacing w:after="280" w:line="240" w:lineRule="atLeast"/>
    </w:pPr>
    <w:rPr>
      <w:rFonts w:ascii="Garamond" w:eastAsia="Times New Roman" w:hAnsi="Garamond" w:cs="Times New Roman"/>
      <w:sz w:val="24"/>
      <w:szCs w:val="24"/>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12A4F"/>
    <w:rPr>
      <w:color w:val="0563C1"/>
      <w:u w:val="single"/>
    </w:rPr>
  </w:style>
  <w:style w:type="character" w:customStyle="1" w:styleId="Overskrift1Tegn">
    <w:name w:val="Overskrift 1 Tegn"/>
    <w:basedOn w:val="Standardskrifttypeiafsnit"/>
    <w:link w:val="Overskrift1"/>
    <w:uiPriority w:val="9"/>
    <w:rsid w:val="00B127F7"/>
    <w:rPr>
      <w:rFonts w:ascii="Arial" w:eastAsiaTheme="majorEastAsia" w:hAnsi="Arial" w:cstheme="majorBidi"/>
      <w:b/>
      <w:bCs/>
      <w:color w:val="000000" w:themeColor="text1"/>
      <w:sz w:val="24"/>
      <w:szCs w:val="28"/>
    </w:rPr>
  </w:style>
  <w:style w:type="paragraph" w:customStyle="1" w:styleId="Standardtekst">
    <w:name w:val="Standardtekst"/>
    <w:basedOn w:val="Normal"/>
    <w:next w:val="Normal"/>
    <w:qFormat/>
    <w:rsid w:val="00B127F7"/>
    <w:pPr>
      <w:spacing w:after="0" w:line="260" w:lineRule="atLeast"/>
    </w:pPr>
    <w:rPr>
      <w:rFonts w:ascii="Arial" w:eastAsia="Calibri" w:hAnsi="Arial" w:cs="Times New Roman"/>
      <w:sz w:val="20"/>
    </w:rPr>
  </w:style>
  <w:style w:type="table" w:styleId="Almindeligtabel5">
    <w:name w:val="Plain Table 5"/>
    <w:basedOn w:val="Tabel-Normal"/>
    <w:uiPriority w:val="45"/>
    <w:rsid w:val="00B127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farve1">
    <w:name w:val="Grid Table 1 Light Accent 1"/>
    <w:basedOn w:val="Tabel-Normal"/>
    <w:uiPriority w:val="46"/>
    <w:rsid w:val="008045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5-mrk-farve5">
    <w:name w:val="Grid Table 5 Dark Accent 5"/>
    <w:basedOn w:val="Tabel-Normal"/>
    <w:uiPriority w:val="50"/>
    <w:rsid w:val="008045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Korrektur">
    <w:name w:val="Revision"/>
    <w:hidden/>
    <w:uiPriority w:val="99"/>
    <w:semiHidden/>
    <w:rsid w:val="00BA51C0"/>
    <w:pPr>
      <w:spacing w:after="0" w:line="240" w:lineRule="auto"/>
    </w:pPr>
  </w:style>
  <w:style w:type="character" w:customStyle="1" w:styleId="ListeafsnitTegn">
    <w:name w:val="Listeafsnit Tegn"/>
    <w:basedOn w:val="Standardskrifttypeiafsnit"/>
    <w:link w:val="Listeafsnit"/>
    <w:uiPriority w:val="34"/>
    <w:rsid w:val="00A6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055">
      <w:bodyDiv w:val="1"/>
      <w:marLeft w:val="0"/>
      <w:marRight w:val="0"/>
      <w:marTop w:val="0"/>
      <w:marBottom w:val="0"/>
      <w:divBdr>
        <w:top w:val="none" w:sz="0" w:space="0" w:color="auto"/>
        <w:left w:val="none" w:sz="0" w:space="0" w:color="auto"/>
        <w:bottom w:val="none" w:sz="0" w:space="0" w:color="auto"/>
        <w:right w:val="none" w:sz="0" w:space="0" w:color="auto"/>
      </w:divBdr>
    </w:div>
    <w:div w:id="86775757">
      <w:bodyDiv w:val="1"/>
      <w:marLeft w:val="0"/>
      <w:marRight w:val="0"/>
      <w:marTop w:val="0"/>
      <w:marBottom w:val="0"/>
      <w:divBdr>
        <w:top w:val="none" w:sz="0" w:space="0" w:color="auto"/>
        <w:left w:val="none" w:sz="0" w:space="0" w:color="auto"/>
        <w:bottom w:val="none" w:sz="0" w:space="0" w:color="auto"/>
        <w:right w:val="none" w:sz="0" w:space="0" w:color="auto"/>
      </w:divBdr>
    </w:div>
    <w:div w:id="143935422">
      <w:bodyDiv w:val="1"/>
      <w:marLeft w:val="0"/>
      <w:marRight w:val="0"/>
      <w:marTop w:val="0"/>
      <w:marBottom w:val="0"/>
      <w:divBdr>
        <w:top w:val="none" w:sz="0" w:space="0" w:color="auto"/>
        <w:left w:val="none" w:sz="0" w:space="0" w:color="auto"/>
        <w:bottom w:val="none" w:sz="0" w:space="0" w:color="auto"/>
        <w:right w:val="none" w:sz="0" w:space="0" w:color="auto"/>
      </w:divBdr>
    </w:div>
    <w:div w:id="155806356">
      <w:bodyDiv w:val="1"/>
      <w:marLeft w:val="0"/>
      <w:marRight w:val="0"/>
      <w:marTop w:val="0"/>
      <w:marBottom w:val="0"/>
      <w:divBdr>
        <w:top w:val="none" w:sz="0" w:space="0" w:color="auto"/>
        <w:left w:val="none" w:sz="0" w:space="0" w:color="auto"/>
        <w:bottom w:val="none" w:sz="0" w:space="0" w:color="auto"/>
        <w:right w:val="none" w:sz="0" w:space="0" w:color="auto"/>
      </w:divBdr>
    </w:div>
    <w:div w:id="217939241">
      <w:bodyDiv w:val="1"/>
      <w:marLeft w:val="0"/>
      <w:marRight w:val="0"/>
      <w:marTop w:val="0"/>
      <w:marBottom w:val="0"/>
      <w:divBdr>
        <w:top w:val="none" w:sz="0" w:space="0" w:color="auto"/>
        <w:left w:val="none" w:sz="0" w:space="0" w:color="auto"/>
        <w:bottom w:val="none" w:sz="0" w:space="0" w:color="auto"/>
        <w:right w:val="none" w:sz="0" w:space="0" w:color="auto"/>
      </w:divBdr>
    </w:div>
    <w:div w:id="257906531">
      <w:bodyDiv w:val="1"/>
      <w:marLeft w:val="0"/>
      <w:marRight w:val="0"/>
      <w:marTop w:val="0"/>
      <w:marBottom w:val="0"/>
      <w:divBdr>
        <w:top w:val="none" w:sz="0" w:space="0" w:color="auto"/>
        <w:left w:val="none" w:sz="0" w:space="0" w:color="auto"/>
        <w:bottom w:val="none" w:sz="0" w:space="0" w:color="auto"/>
        <w:right w:val="none" w:sz="0" w:space="0" w:color="auto"/>
      </w:divBdr>
    </w:div>
    <w:div w:id="567806495">
      <w:bodyDiv w:val="1"/>
      <w:marLeft w:val="0"/>
      <w:marRight w:val="0"/>
      <w:marTop w:val="0"/>
      <w:marBottom w:val="0"/>
      <w:divBdr>
        <w:top w:val="none" w:sz="0" w:space="0" w:color="auto"/>
        <w:left w:val="none" w:sz="0" w:space="0" w:color="auto"/>
        <w:bottom w:val="none" w:sz="0" w:space="0" w:color="auto"/>
        <w:right w:val="none" w:sz="0" w:space="0" w:color="auto"/>
      </w:divBdr>
    </w:div>
    <w:div w:id="616256180">
      <w:bodyDiv w:val="1"/>
      <w:marLeft w:val="0"/>
      <w:marRight w:val="0"/>
      <w:marTop w:val="0"/>
      <w:marBottom w:val="0"/>
      <w:divBdr>
        <w:top w:val="none" w:sz="0" w:space="0" w:color="auto"/>
        <w:left w:val="none" w:sz="0" w:space="0" w:color="auto"/>
        <w:bottom w:val="none" w:sz="0" w:space="0" w:color="auto"/>
        <w:right w:val="none" w:sz="0" w:space="0" w:color="auto"/>
      </w:divBdr>
    </w:div>
    <w:div w:id="818613133">
      <w:bodyDiv w:val="1"/>
      <w:marLeft w:val="0"/>
      <w:marRight w:val="0"/>
      <w:marTop w:val="0"/>
      <w:marBottom w:val="0"/>
      <w:divBdr>
        <w:top w:val="none" w:sz="0" w:space="0" w:color="auto"/>
        <w:left w:val="none" w:sz="0" w:space="0" w:color="auto"/>
        <w:bottom w:val="none" w:sz="0" w:space="0" w:color="auto"/>
        <w:right w:val="none" w:sz="0" w:space="0" w:color="auto"/>
      </w:divBdr>
    </w:div>
    <w:div w:id="1040517222">
      <w:bodyDiv w:val="1"/>
      <w:marLeft w:val="0"/>
      <w:marRight w:val="0"/>
      <w:marTop w:val="0"/>
      <w:marBottom w:val="0"/>
      <w:divBdr>
        <w:top w:val="none" w:sz="0" w:space="0" w:color="auto"/>
        <w:left w:val="none" w:sz="0" w:space="0" w:color="auto"/>
        <w:bottom w:val="none" w:sz="0" w:space="0" w:color="auto"/>
        <w:right w:val="none" w:sz="0" w:space="0" w:color="auto"/>
      </w:divBdr>
    </w:div>
    <w:div w:id="1133208773">
      <w:bodyDiv w:val="1"/>
      <w:marLeft w:val="0"/>
      <w:marRight w:val="0"/>
      <w:marTop w:val="0"/>
      <w:marBottom w:val="0"/>
      <w:divBdr>
        <w:top w:val="none" w:sz="0" w:space="0" w:color="auto"/>
        <w:left w:val="none" w:sz="0" w:space="0" w:color="auto"/>
        <w:bottom w:val="none" w:sz="0" w:space="0" w:color="auto"/>
        <w:right w:val="none" w:sz="0" w:space="0" w:color="auto"/>
      </w:divBdr>
    </w:div>
    <w:div w:id="1159350272">
      <w:bodyDiv w:val="1"/>
      <w:marLeft w:val="0"/>
      <w:marRight w:val="0"/>
      <w:marTop w:val="0"/>
      <w:marBottom w:val="0"/>
      <w:divBdr>
        <w:top w:val="none" w:sz="0" w:space="0" w:color="auto"/>
        <w:left w:val="none" w:sz="0" w:space="0" w:color="auto"/>
        <w:bottom w:val="none" w:sz="0" w:space="0" w:color="auto"/>
        <w:right w:val="none" w:sz="0" w:space="0" w:color="auto"/>
      </w:divBdr>
    </w:div>
    <w:div w:id="1254826911">
      <w:bodyDiv w:val="1"/>
      <w:marLeft w:val="0"/>
      <w:marRight w:val="0"/>
      <w:marTop w:val="0"/>
      <w:marBottom w:val="0"/>
      <w:divBdr>
        <w:top w:val="none" w:sz="0" w:space="0" w:color="auto"/>
        <w:left w:val="none" w:sz="0" w:space="0" w:color="auto"/>
        <w:bottom w:val="none" w:sz="0" w:space="0" w:color="auto"/>
        <w:right w:val="none" w:sz="0" w:space="0" w:color="auto"/>
      </w:divBdr>
    </w:div>
    <w:div w:id="1258908445">
      <w:bodyDiv w:val="1"/>
      <w:marLeft w:val="0"/>
      <w:marRight w:val="0"/>
      <w:marTop w:val="0"/>
      <w:marBottom w:val="0"/>
      <w:divBdr>
        <w:top w:val="none" w:sz="0" w:space="0" w:color="auto"/>
        <w:left w:val="none" w:sz="0" w:space="0" w:color="auto"/>
        <w:bottom w:val="none" w:sz="0" w:space="0" w:color="auto"/>
        <w:right w:val="none" w:sz="0" w:space="0" w:color="auto"/>
      </w:divBdr>
    </w:div>
    <w:div w:id="1334213541">
      <w:bodyDiv w:val="1"/>
      <w:marLeft w:val="0"/>
      <w:marRight w:val="0"/>
      <w:marTop w:val="0"/>
      <w:marBottom w:val="0"/>
      <w:divBdr>
        <w:top w:val="none" w:sz="0" w:space="0" w:color="auto"/>
        <w:left w:val="none" w:sz="0" w:space="0" w:color="auto"/>
        <w:bottom w:val="none" w:sz="0" w:space="0" w:color="auto"/>
        <w:right w:val="none" w:sz="0" w:space="0" w:color="auto"/>
      </w:divBdr>
    </w:div>
    <w:div w:id="1689915344">
      <w:bodyDiv w:val="1"/>
      <w:marLeft w:val="0"/>
      <w:marRight w:val="0"/>
      <w:marTop w:val="0"/>
      <w:marBottom w:val="0"/>
      <w:divBdr>
        <w:top w:val="none" w:sz="0" w:space="0" w:color="auto"/>
        <w:left w:val="none" w:sz="0" w:space="0" w:color="auto"/>
        <w:bottom w:val="none" w:sz="0" w:space="0" w:color="auto"/>
        <w:right w:val="none" w:sz="0" w:space="0" w:color="auto"/>
      </w:divBdr>
    </w:div>
    <w:div w:id="1691057114">
      <w:bodyDiv w:val="1"/>
      <w:marLeft w:val="0"/>
      <w:marRight w:val="0"/>
      <w:marTop w:val="0"/>
      <w:marBottom w:val="0"/>
      <w:divBdr>
        <w:top w:val="none" w:sz="0" w:space="0" w:color="auto"/>
        <w:left w:val="none" w:sz="0" w:space="0" w:color="auto"/>
        <w:bottom w:val="none" w:sz="0" w:space="0" w:color="auto"/>
        <w:right w:val="none" w:sz="0" w:space="0" w:color="auto"/>
      </w:divBdr>
    </w:div>
    <w:div w:id="1737168042">
      <w:bodyDiv w:val="1"/>
      <w:marLeft w:val="0"/>
      <w:marRight w:val="0"/>
      <w:marTop w:val="0"/>
      <w:marBottom w:val="0"/>
      <w:divBdr>
        <w:top w:val="none" w:sz="0" w:space="0" w:color="auto"/>
        <w:left w:val="none" w:sz="0" w:space="0" w:color="auto"/>
        <w:bottom w:val="none" w:sz="0" w:space="0" w:color="auto"/>
        <w:right w:val="none" w:sz="0" w:space="0" w:color="auto"/>
      </w:divBdr>
    </w:div>
    <w:div w:id="1844198237">
      <w:bodyDiv w:val="1"/>
      <w:marLeft w:val="0"/>
      <w:marRight w:val="0"/>
      <w:marTop w:val="0"/>
      <w:marBottom w:val="0"/>
      <w:divBdr>
        <w:top w:val="none" w:sz="0" w:space="0" w:color="auto"/>
        <w:left w:val="none" w:sz="0" w:space="0" w:color="auto"/>
        <w:bottom w:val="none" w:sz="0" w:space="0" w:color="auto"/>
        <w:right w:val="none" w:sz="0" w:space="0" w:color="auto"/>
      </w:divBdr>
    </w:div>
    <w:div w:id="21044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7011509C0C68418A0ADBE16A0026B5" ma:contentTypeVersion="2" ma:contentTypeDescription="Opret et nyt dokument." ma:contentTypeScope="" ma:versionID="5dcf0f8342e58511e0ae16c82a84a398">
  <xsd:schema xmlns:xsd="http://www.w3.org/2001/XMLSchema" xmlns:xs="http://www.w3.org/2001/XMLSchema" xmlns:p="http://schemas.microsoft.com/office/2006/metadata/properties" xmlns:ns2="050308ae-6dbc-4db0-a6c8-acba16fefad9" targetNamespace="http://schemas.microsoft.com/office/2006/metadata/properties" ma:root="true" ma:fieldsID="054d65bd428fc96d1dad9846d35f4119" ns2:_="">
    <xsd:import namespace="050308ae-6dbc-4db0-a6c8-acba16fefa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308ae-6dbc-4db0-a6c8-acba16fefad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4958-0BD3-437D-A24F-C33B4CC87054}">
  <ds:schemaRefs>
    <ds:schemaRef ds:uri="http://schemas.microsoft.com/sharepoint/v3/contenttype/forms"/>
  </ds:schemaRefs>
</ds:datastoreItem>
</file>

<file path=customXml/itemProps2.xml><?xml version="1.0" encoding="utf-8"?>
<ds:datastoreItem xmlns:ds="http://schemas.openxmlformats.org/officeDocument/2006/customXml" ds:itemID="{C082D1C5-75DE-469E-9B23-9BF4440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308ae-6dbc-4db0-a6c8-acba16fef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C1628-5115-43D7-9A46-1277A56A80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0308ae-6dbc-4db0-a6c8-acba16fefad9"/>
    <ds:schemaRef ds:uri="http://www.w3.org/XML/1998/namespace"/>
    <ds:schemaRef ds:uri="http://purl.org/dc/dcmitype/"/>
  </ds:schemaRefs>
</ds:datastoreItem>
</file>

<file path=customXml/itemProps4.xml><?xml version="1.0" encoding="utf-8"?>
<ds:datastoreItem xmlns:ds="http://schemas.openxmlformats.org/officeDocument/2006/customXml" ds:itemID="{9E2D805A-187E-458F-BE3C-BAB1345E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5248</TotalTime>
  <Pages>13</Pages>
  <Words>3044</Words>
  <Characters>18570</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21571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Skøtte Kaalund</dc:creator>
  <cp:keywords/>
  <dc:description/>
  <cp:lastModifiedBy>Sofie Skøtte Kaalund</cp:lastModifiedBy>
  <cp:revision>126</cp:revision>
  <cp:lastPrinted>2022-05-31T13:32:00Z</cp:lastPrinted>
  <dcterms:created xsi:type="dcterms:W3CDTF">2023-01-11T08:52:00Z</dcterms:created>
  <dcterms:modified xsi:type="dcterms:W3CDTF">2023-05-03T18:28:00Z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0x010100D67011509C0C68418A0ADBE16A0026B5</vt:lpwstr>
  </property>
</Properties>
</file>